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19A" w:rsidRPr="005B1B8F" w:rsidRDefault="00B2519A" w:rsidP="00B2519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9A" w:rsidRPr="005B1B8F" w:rsidRDefault="00B2519A" w:rsidP="00B2519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2519A" w:rsidRPr="005B1B8F" w:rsidRDefault="00B2519A" w:rsidP="00B2519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2519A" w:rsidRPr="005B1B8F" w:rsidRDefault="00B2519A" w:rsidP="00B2519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2519A" w:rsidRPr="005B1B8F" w:rsidRDefault="00B2519A" w:rsidP="00B2519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2519A" w:rsidRPr="005B1B8F" w:rsidRDefault="00B2519A" w:rsidP="00B2519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519A" w:rsidRPr="005B1B8F" w:rsidRDefault="00B2519A" w:rsidP="00B2519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2519A" w:rsidRPr="005B1B8F" w:rsidRDefault="00B2519A" w:rsidP="00B2519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19A" w:rsidRPr="005B1B8F" w:rsidRDefault="00B2519A" w:rsidP="00B2519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B2519A" w:rsidRDefault="00B2519A" w:rsidP="00B2519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519A" w:rsidRPr="005B1B8F" w:rsidRDefault="00B2519A" w:rsidP="00B2519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19A" w:rsidRDefault="00B2519A" w:rsidP="00B2519A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2B0821">
        <w:rPr>
          <w:rFonts w:ascii="Times New Roman" w:hAnsi="Times New Roman" w:cs="Times New Roman"/>
          <w:sz w:val="28"/>
          <w:szCs w:val="28"/>
        </w:rPr>
        <w:t>Про надання дозволу на виготовлення експертно-грошової оцінки нежитлових приміщень в багатоквартирному житловому бу</w:t>
      </w:r>
      <w:r>
        <w:rPr>
          <w:rFonts w:ascii="Times New Roman" w:hAnsi="Times New Roman" w:cs="Times New Roman"/>
          <w:sz w:val="28"/>
          <w:szCs w:val="28"/>
        </w:rPr>
        <w:t xml:space="preserve">динку по вул. Шевченка, 23а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519A" w:rsidRPr="000A2255" w:rsidRDefault="00B2519A" w:rsidP="00B2519A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2519A" w:rsidRPr="000A2255" w:rsidRDefault="00B2519A" w:rsidP="00B2519A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B2519A" w:rsidRDefault="00B2519A" w:rsidP="00B2519A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експертно-грошової оцінки </w:t>
      </w:r>
      <w:r>
        <w:rPr>
          <w:rFonts w:ascii="Times New Roman" w:hAnsi="Times New Roman" w:cs="Times New Roman"/>
          <w:sz w:val="28"/>
          <w:szCs w:val="28"/>
        </w:rPr>
        <w:t xml:space="preserve">нежитлових приміщень в багатоквартирному житловому будинку по вул. Шевченка, 23а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519A" w:rsidRPr="000A2255" w:rsidRDefault="00B2519A" w:rsidP="00B2519A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звернутись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експерта по оцінці нежитлового приміщення , який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вимог чинного законодавства має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виготовлення експертно-грошової оцінки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нерухомого майна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B2519A" w:rsidRDefault="00B2519A" w:rsidP="00B2519A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житлово-комунального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2519A" w:rsidRDefault="00B2519A" w:rsidP="00B2519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519A" w:rsidRDefault="00B2519A" w:rsidP="00B2519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519A" w:rsidRDefault="00B2519A" w:rsidP="00B2519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519A" w:rsidRDefault="00B2519A" w:rsidP="00B2519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519A" w:rsidRPr="00A40946" w:rsidRDefault="00B2519A" w:rsidP="00B2519A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B2519A" w:rsidRDefault="00B2519A" w:rsidP="00B2519A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B2519A" w:rsidRDefault="00B2519A" w:rsidP="00B2519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2F0EC7" w:rsidRDefault="000044F8" w:rsidP="00B2519A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2022-01-25T12:31:00Z</dcterms:created>
  <dcterms:modified xsi:type="dcterms:W3CDTF">2022-06-08T10:01:00Z</dcterms:modified>
</cp:coreProperties>
</file>