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2776E" w:rsidRPr="00BE55EC" w:rsidRDefault="0012776E" w:rsidP="0012776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2776E" w:rsidRPr="00BE55EC" w:rsidRDefault="0012776E" w:rsidP="0012776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2776E" w:rsidRPr="00BE55EC" w:rsidRDefault="0012776E" w:rsidP="0012776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2776E" w:rsidRPr="00BE55EC" w:rsidRDefault="0012776E" w:rsidP="0012776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2776E" w:rsidRPr="00BE55EC" w:rsidRDefault="0012776E" w:rsidP="0012776E">
      <w:pPr>
        <w:widowControl w:val="0"/>
        <w:ind w:firstLine="540"/>
        <w:jc w:val="center"/>
        <w:rPr>
          <w:sz w:val="28"/>
          <w:szCs w:val="28"/>
        </w:rPr>
      </w:pPr>
    </w:p>
    <w:p w:rsidR="0012776E" w:rsidRPr="00BE55EC" w:rsidRDefault="0012776E" w:rsidP="0012776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2776E" w:rsidRPr="00BE55EC" w:rsidRDefault="0012776E" w:rsidP="0012776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</w:t>
      </w:r>
    </w:p>
    <w:p w:rsidR="0012776E" w:rsidRPr="00BE55EC" w:rsidRDefault="0012776E" w:rsidP="0012776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2776E" w:rsidRPr="00BE55EC" w:rsidRDefault="0012776E" w:rsidP="0012776E">
      <w:pPr>
        <w:widowControl w:val="0"/>
        <w:ind w:firstLine="540"/>
        <w:jc w:val="both"/>
        <w:rPr>
          <w:b/>
          <w:sz w:val="28"/>
          <w:szCs w:val="28"/>
          <w:u w:val="single"/>
        </w:rPr>
      </w:pPr>
      <w:r w:rsidRPr="00BE55EC">
        <w:rPr>
          <w:rStyle w:val="rvts7"/>
          <w:sz w:val="28"/>
          <w:szCs w:val="28"/>
        </w:rPr>
        <w:t>Про встановлення місцевих податків і зборів на території Дублянської міської ради</w:t>
      </w:r>
    </w:p>
    <w:p w:rsidR="0012776E" w:rsidRPr="00BE55EC" w:rsidRDefault="0012776E" w:rsidP="0012776E">
      <w:pPr>
        <w:pStyle w:val="rvps5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12776E" w:rsidRPr="00BE55EC" w:rsidRDefault="0012776E" w:rsidP="0012776E">
      <w:pPr>
        <w:pStyle w:val="rvps6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Керуючись статтею 143 Конституції України, відповідно до Податкового кодексу України від 02.12.2010 року №2755-VI, Закону України від 28.12.2014р. №71-VІІІ «Про внесення змін до Податкового кодексу України та деяких законодавчих актів України щодо податкової реформи», пункту 24 частини 1 статті 26, статті 59 Закону України від 21.05.1997р. №290/97 «Про місцеве самоврядування в Україні», з метою встановлення місцевих податків і зборів на території Дублянської міської ради, міська рада</w:t>
      </w:r>
    </w:p>
    <w:p w:rsidR="0012776E" w:rsidRPr="00BE55EC" w:rsidRDefault="0012776E" w:rsidP="0012776E">
      <w:pPr>
        <w:pStyle w:val="rvps57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>ВИРІШИЛА</w:t>
      </w:r>
      <w:r w:rsidRPr="00BE55EC">
        <w:rPr>
          <w:rStyle w:val="rvts7"/>
          <w:sz w:val="28"/>
          <w:szCs w:val="28"/>
        </w:rPr>
        <w:t>:</w:t>
      </w:r>
    </w:p>
    <w:p w:rsidR="0012776E" w:rsidRPr="00BE55EC" w:rsidRDefault="0012776E" w:rsidP="0012776E">
      <w:pPr>
        <w:widowControl w:val="0"/>
        <w:numPr>
          <w:ilvl w:val="0"/>
          <w:numId w:val="4"/>
        </w:numPr>
        <w:shd w:val="clear" w:color="auto" w:fill="FFFFFF"/>
        <w:ind w:left="0"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Встановити, що на території Дублянської міської ради справляються наступні місцеві податки і збори:</w:t>
      </w:r>
    </w:p>
    <w:p w:rsidR="0012776E" w:rsidRPr="00BE55EC" w:rsidRDefault="0012776E" w:rsidP="0012776E">
      <w:pPr>
        <w:widowControl w:val="0"/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1.1 податок на </w:t>
      </w:r>
      <w:r w:rsidRPr="00BE55EC">
        <w:rPr>
          <w:sz w:val="28"/>
          <w:szCs w:val="28"/>
        </w:rPr>
        <w:t>нерухоме майно, відмінне від земельної ділянки</w:t>
      </w:r>
      <w:r w:rsidRPr="00BE55EC">
        <w:rPr>
          <w:rStyle w:val="rvts7"/>
          <w:sz w:val="28"/>
          <w:szCs w:val="28"/>
        </w:rPr>
        <w:t>;</w:t>
      </w:r>
    </w:p>
    <w:p w:rsidR="0012776E" w:rsidRPr="00BE55EC" w:rsidRDefault="0012776E" w:rsidP="0012776E">
      <w:pPr>
        <w:widowControl w:val="0"/>
        <w:shd w:val="clear" w:color="auto" w:fill="FFFFFF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1.2 єдиний податок;</w:t>
      </w:r>
    </w:p>
    <w:p w:rsidR="0012776E" w:rsidRPr="00BE55EC" w:rsidRDefault="0012776E" w:rsidP="0012776E">
      <w:pPr>
        <w:widowControl w:val="0"/>
        <w:shd w:val="clear" w:color="auto" w:fill="FFFFFF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1.3 </w:t>
      </w:r>
      <w:r w:rsidRPr="00BE55EC">
        <w:rPr>
          <w:sz w:val="28"/>
          <w:szCs w:val="28"/>
        </w:rPr>
        <w:t>збір за провадження деяких видів підприємницької діяльності.</w:t>
      </w:r>
    </w:p>
    <w:p w:rsidR="0012776E" w:rsidRPr="00BE55EC" w:rsidRDefault="0012776E" w:rsidP="0012776E">
      <w:pPr>
        <w:widowControl w:val="0"/>
        <w:numPr>
          <w:ilvl w:val="0"/>
          <w:numId w:val="3"/>
        </w:numPr>
        <w:shd w:val="clear" w:color="auto" w:fill="FFFFFF"/>
        <w:ind w:left="0"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Встановити ставки єдиного податку з розрахунку на календарний місяць:</w:t>
      </w:r>
    </w:p>
    <w:p w:rsidR="0012776E" w:rsidRPr="00BE55EC" w:rsidRDefault="0012776E" w:rsidP="0012776E">
      <w:pPr>
        <w:pStyle w:val="rvps15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>2.1. Для першої групи платників єдиного податку для всіх видів господарської діяльності, передбачених для цієї групи, – 10 відсотків розміру мінімальної заробітної плати, встановленої законом на 1 січня податкового (звітного) року;</w:t>
      </w:r>
    </w:p>
    <w:p w:rsidR="0012776E" w:rsidRPr="00BE55EC" w:rsidRDefault="0012776E" w:rsidP="0012776E">
      <w:pPr>
        <w:pStyle w:val="rvps16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2.2. Для другої групи платників єдиного податку згідно з Додатком 1.</w:t>
      </w:r>
    </w:p>
    <w:p w:rsidR="0012776E" w:rsidRPr="00BE55EC" w:rsidRDefault="0012776E" w:rsidP="0012776E">
      <w:pPr>
        <w:pStyle w:val="rvps17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2.3. Для третьої та четвертої груп єдиного податку застосовуються ставки податку відповідно до пунктів 293.3 та 293.9 статті 293 Податкового кодексу України.</w:t>
      </w:r>
    </w:p>
    <w:p w:rsidR="0012776E" w:rsidRPr="00BE55EC" w:rsidRDefault="0012776E" w:rsidP="0012776E">
      <w:pPr>
        <w:pStyle w:val="rvps1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3. Для податку на нерухоме майно, відмінне від земельної ділянки:</w:t>
      </w:r>
    </w:p>
    <w:p w:rsidR="0012776E" w:rsidRPr="00BE55EC" w:rsidRDefault="0012776E" w:rsidP="0012776E">
      <w:pPr>
        <w:pStyle w:val="rvps20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>3.1. Встановити ставки податку на нерухоме майно, відмінне від земельної ділянки:</w:t>
      </w:r>
    </w:p>
    <w:p w:rsidR="0012776E" w:rsidRPr="00BE55EC" w:rsidRDefault="0012776E" w:rsidP="0012776E">
      <w:pPr>
        <w:pStyle w:val="rvps2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а) для об’єктів житлової нерухомості, а саме житловий будинок, прибудова до житлового будинку, котедж, дачний, садовий будинок, що перебувають у власності фізичних осіб та юридичних осіб – у розмірі 0,3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BE55EC">
          <w:rPr>
            <w:rStyle w:val="rvts7"/>
            <w:sz w:val="28"/>
            <w:szCs w:val="28"/>
          </w:rPr>
          <w:t>1 кв. метр</w:t>
        </w:r>
      </w:smartTag>
      <w:r w:rsidRPr="00BE55EC">
        <w:rPr>
          <w:rStyle w:val="rvts7"/>
          <w:sz w:val="28"/>
          <w:szCs w:val="28"/>
        </w:rPr>
        <w:t xml:space="preserve"> бази оподаткування.</w:t>
      </w:r>
    </w:p>
    <w:p w:rsidR="0012776E" w:rsidRPr="00BE55EC" w:rsidRDefault="0012776E" w:rsidP="0012776E">
      <w:pPr>
        <w:pStyle w:val="rvps21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lastRenderedPageBreak/>
        <w:t xml:space="preserve">б) для об’єктів житлової нерухомості, а саме квартира, кімнати в багатосімейних (комунальних) квартирах, що перебувають у власності фізичних осіб та юридичних осіб – у розмірі 0,5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BE55EC">
          <w:rPr>
            <w:rStyle w:val="rvts7"/>
            <w:sz w:val="28"/>
            <w:szCs w:val="28"/>
          </w:rPr>
          <w:t>1 кв. метр</w:t>
        </w:r>
      </w:smartTag>
      <w:r w:rsidRPr="00BE55EC">
        <w:rPr>
          <w:rStyle w:val="rvts7"/>
          <w:sz w:val="28"/>
          <w:szCs w:val="28"/>
        </w:rPr>
        <w:t xml:space="preserve"> бази оподаткування.</w:t>
      </w:r>
    </w:p>
    <w:p w:rsidR="0012776E" w:rsidRPr="00BE55EC" w:rsidRDefault="0012776E" w:rsidP="0012776E">
      <w:pPr>
        <w:pStyle w:val="rvps22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в) для об’єктів нежитлової нерухомості, що перебувають у власності фізичних та юридичних осіб, у розмірі 0,5 відсотка мінімальної заробітної плати, встановленої законом на 1 січня звітного (податкового) року за </w:t>
      </w:r>
      <w:smartTag w:uri="urn:schemas-microsoft-com:office:smarttags" w:element="metricconverter">
        <w:smartTagPr>
          <w:attr w:name="ProductID" w:val="1 кв. метр"/>
        </w:smartTagPr>
        <w:r w:rsidRPr="00BE55EC">
          <w:rPr>
            <w:rStyle w:val="rvts7"/>
            <w:sz w:val="28"/>
            <w:szCs w:val="28"/>
          </w:rPr>
          <w:t>1 кв. метр</w:t>
        </w:r>
      </w:smartTag>
      <w:r w:rsidRPr="00BE55EC">
        <w:rPr>
          <w:rStyle w:val="rvts7"/>
          <w:sz w:val="28"/>
          <w:szCs w:val="28"/>
        </w:rPr>
        <w:t xml:space="preserve"> для об’єктів нежитлової нерухомості.</w:t>
      </w:r>
    </w:p>
    <w:p w:rsidR="0012776E" w:rsidRPr="00BE55EC" w:rsidRDefault="0012776E" w:rsidP="0012776E">
      <w:pPr>
        <w:pStyle w:val="rvps22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 xml:space="preserve">г) </w:t>
      </w:r>
      <w:r w:rsidRPr="00BE55EC">
        <w:rPr>
          <w:sz w:val="28"/>
          <w:szCs w:val="28"/>
          <w:lang w:val="uk-UA"/>
        </w:rPr>
        <w:t>для допоміжних господарських ( присадибних) будівель , до яких належать сараї,хліви,гаражі ,літні кухні ,майстерні, вбиральні , погреби , навіси , котельні, бойлерні, які перебувають у власності або користуванні фізичних осіб – встановити 0 %.</w:t>
      </w:r>
    </w:p>
    <w:p w:rsidR="0012776E" w:rsidRPr="00BE55EC" w:rsidRDefault="0012776E" w:rsidP="0012776E">
      <w:pPr>
        <w:pStyle w:val="rvps23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3.2. Надати пільги зі сплати податку:</w:t>
      </w:r>
    </w:p>
    <w:p w:rsidR="0012776E" w:rsidRPr="00BE55EC" w:rsidRDefault="0012776E" w:rsidP="0012776E">
      <w:pPr>
        <w:pStyle w:val="rvps24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база оподаткування об’єкта/об’єктів житлової нерухомості, в тому числі їх часток, що перебувають у власності фізичної особи платника податку, зменшується:</w:t>
      </w:r>
    </w:p>
    <w:p w:rsidR="0012776E" w:rsidRPr="00BE55EC" w:rsidRDefault="0012776E" w:rsidP="0012776E">
      <w:pPr>
        <w:pStyle w:val="rvps25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а) для квартири/квартир незалежно від їх кількості - на 60 кв. метрів;</w:t>
      </w:r>
    </w:p>
    <w:p w:rsidR="0012776E" w:rsidRPr="00BE55EC" w:rsidRDefault="0012776E" w:rsidP="0012776E">
      <w:pPr>
        <w:pStyle w:val="rvps26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>б) для житлового будинку/будинків незалежно від їх кількості - на 120 кв. метрів;</w:t>
      </w:r>
    </w:p>
    <w:p w:rsidR="0012776E" w:rsidRPr="00BE55EC" w:rsidRDefault="0012776E" w:rsidP="0012776E">
      <w:pPr>
        <w:pStyle w:val="rvps27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в) для різних типів об’єктів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у тому числі їх часток), - на 180 кв. метрів.</w:t>
      </w:r>
    </w:p>
    <w:p w:rsidR="0012776E" w:rsidRPr="00BE55EC" w:rsidRDefault="0012776E" w:rsidP="0012776E">
      <w:pPr>
        <w:pStyle w:val="rvps32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BE55EC">
        <w:rPr>
          <w:rStyle w:val="rvts7"/>
          <w:sz w:val="28"/>
          <w:szCs w:val="28"/>
        </w:rPr>
        <w:t>4. Дане рішення оприлюднити на сайті Дублянської міської ради dublyany.info.</w:t>
      </w:r>
    </w:p>
    <w:p w:rsidR="0012776E" w:rsidRPr="00BE55EC" w:rsidRDefault="0012776E" w:rsidP="0012776E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rStyle w:val="rvts7"/>
          <w:sz w:val="28"/>
          <w:szCs w:val="28"/>
        </w:rPr>
        <w:t>5. Контроль за виконанням рішення покласти на постійну депутатську комісію з питань планування бюджету та фінансів і І-го заступника міського голови.</w:t>
      </w:r>
    </w:p>
    <w:p w:rsidR="0012776E" w:rsidRPr="00BE55EC" w:rsidRDefault="0012776E" w:rsidP="0012776E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12776E" w:rsidRPr="00BE55EC" w:rsidRDefault="0012776E" w:rsidP="0012776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2776E" w:rsidRPr="00BE55EC" w:rsidRDefault="0012776E" w:rsidP="0012776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2776E" w:rsidRPr="00BE55EC" w:rsidRDefault="0012776E" w:rsidP="0012776E">
      <w:pPr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8CA" w:rsidRDefault="00D278CA">
      <w:r>
        <w:separator/>
      </w:r>
    </w:p>
  </w:endnote>
  <w:endnote w:type="continuationSeparator" w:id="0">
    <w:p w:rsidR="00D278CA" w:rsidRDefault="00D2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8CA" w:rsidRDefault="00D278CA">
      <w:r>
        <w:separator/>
      </w:r>
    </w:p>
  </w:footnote>
  <w:footnote w:type="continuationSeparator" w:id="0">
    <w:p w:rsidR="00D278CA" w:rsidRDefault="00D27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04C2B"/>
    <w:multiLevelType w:val="hybridMultilevel"/>
    <w:tmpl w:val="8AD6AAB4"/>
    <w:lvl w:ilvl="0" w:tplc="BDCA8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78A49C8"/>
    <w:multiLevelType w:val="multilevel"/>
    <w:tmpl w:val="6BC26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2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776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78CA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2776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2776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2776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2776E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12776E"/>
    <w:rPr>
      <w:rFonts w:cs="Times New Roman"/>
    </w:rPr>
  </w:style>
  <w:style w:type="paragraph" w:customStyle="1" w:styleId="rvps57">
    <w:name w:val="rvps57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5">
    <w:name w:val="rvps5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6">
    <w:name w:val="rvps6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15">
    <w:name w:val="rvps15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16">
    <w:name w:val="rvps16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17">
    <w:name w:val="rvps17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19">
    <w:name w:val="rvps19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0">
    <w:name w:val="rvps20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1">
    <w:name w:val="rvps21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2">
    <w:name w:val="rvps22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3">
    <w:name w:val="rvps23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4">
    <w:name w:val="rvps24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5">
    <w:name w:val="rvps25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6">
    <w:name w:val="rvps26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27">
    <w:name w:val="rvps27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  <w:style w:type="paragraph" w:customStyle="1" w:styleId="rvps32">
    <w:name w:val="rvps32"/>
    <w:basedOn w:val="a"/>
    <w:uiPriority w:val="99"/>
    <w:rsid w:val="0012776E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BFAB3-AE90-421C-872C-75F7211C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2380</Words>
  <Characters>1357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2023-07-27T07:01:00Z</dcterms:modified>
</cp:coreProperties>
</file>