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9862C4" w:rsidRPr="00BE55EC" w:rsidRDefault="009862C4" w:rsidP="009862C4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9862C4" w:rsidRPr="00BE55EC" w:rsidRDefault="009862C4" w:rsidP="009862C4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9862C4" w:rsidRPr="00BE55EC" w:rsidRDefault="009862C4" w:rsidP="009862C4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9862C4" w:rsidRPr="00BE55EC" w:rsidRDefault="009862C4" w:rsidP="009862C4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9862C4" w:rsidRPr="00BE55EC" w:rsidRDefault="009862C4" w:rsidP="009862C4">
      <w:pPr>
        <w:widowControl w:val="0"/>
        <w:ind w:firstLine="540"/>
        <w:jc w:val="center"/>
        <w:rPr>
          <w:sz w:val="28"/>
          <w:szCs w:val="28"/>
        </w:rPr>
      </w:pPr>
    </w:p>
    <w:p w:rsidR="009862C4" w:rsidRPr="00BE55EC" w:rsidRDefault="009862C4" w:rsidP="009862C4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9862C4" w:rsidRPr="00BE55EC" w:rsidRDefault="009862C4" w:rsidP="009862C4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9862C4" w:rsidRPr="00BE55EC" w:rsidRDefault="009862C4" w:rsidP="009862C4">
      <w:pPr>
        <w:widowControl w:val="0"/>
        <w:ind w:firstLine="540"/>
        <w:jc w:val="both"/>
        <w:rPr>
          <w:sz w:val="28"/>
          <w:szCs w:val="28"/>
        </w:rPr>
      </w:pPr>
    </w:p>
    <w:p w:rsidR="009862C4" w:rsidRPr="00BE55EC" w:rsidRDefault="009862C4" w:rsidP="009862C4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№59</w:t>
      </w:r>
    </w:p>
    <w:p w:rsidR="009862C4" w:rsidRPr="00BE55EC" w:rsidRDefault="009862C4" w:rsidP="009862C4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9862C4" w:rsidRPr="00BE55EC" w:rsidRDefault="009862C4" w:rsidP="009862C4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будинку, господарських будівель і споруд гр. Викшта Назару Ігоровичу</w:t>
      </w:r>
    </w:p>
    <w:p w:rsidR="009862C4" w:rsidRPr="00BE55EC" w:rsidRDefault="009862C4" w:rsidP="009862C4">
      <w:pPr>
        <w:widowControl w:val="0"/>
        <w:ind w:firstLine="540"/>
        <w:jc w:val="both"/>
        <w:rPr>
          <w:sz w:val="28"/>
          <w:szCs w:val="28"/>
        </w:rPr>
      </w:pPr>
    </w:p>
    <w:p w:rsidR="009862C4" w:rsidRPr="00BE55EC" w:rsidRDefault="009862C4" w:rsidP="009862C4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Викшта Назара Ігоровича, відповідно до ст. 26 Закону України «Про місцеве самоврядування в Україні», ст.ст. 12, 20, 118, 121  Земельного кодексу України, враховуючи розроблений детальний план території для розміщення кварталу індивідуальної житлової забудови між вул. Львівською та вул. Сонячною в м.Дубляни, затверджений рішенням № 13 від 03 вересня 2015 року п’ятдесят сьомою сесією шостого демократичного скликання Дублянська міська рада</w:t>
      </w:r>
    </w:p>
    <w:p w:rsidR="009862C4" w:rsidRPr="00BE55EC" w:rsidRDefault="009862C4" w:rsidP="009862C4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9862C4" w:rsidRPr="00BE55EC" w:rsidRDefault="009862C4" w:rsidP="009862C4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Надати гр. Викшта Назара Ігоровича дозвіл на виготовлення проекту землеустрою щодо відведення земельної ділянки площею 0,0714га кадастровий номер №4622710200:04:000:0147, що розташована за адресою: вул. Сонячна, 7, з метою зміни її цільового призначення з  «для будівництва та обслуговування об’єктів туристичної інфраструктури та закладів громадського харчування» на «для будівництва і обслуговування житлового будинку, господарських будівель і споруд» для передачі безоплатно у власність.</w:t>
      </w:r>
    </w:p>
    <w:p w:rsidR="009862C4" w:rsidRPr="00BE55EC" w:rsidRDefault="009862C4" w:rsidP="009862C4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Гр. Викшта Назара Ігоровича звернутись в ліцензовану землевпорядну організацію для виготовлення проекту землеустрою у встановленому законодавством порядку.</w:t>
      </w:r>
    </w:p>
    <w:p w:rsidR="009862C4" w:rsidRPr="00BE55EC" w:rsidRDefault="009862C4" w:rsidP="009862C4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3. Виготовлений проект землеустрою  подати на затвердження сесії Дублянської міської ради.</w:t>
      </w:r>
    </w:p>
    <w:p w:rsidR="009862C4" w:rsidRPr="00BE55EC" w:rsidRDefault="009862C4" w:rsidP="009862C4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 xml:space="preserve"> 4. Контроль за виконанням рішення покласти на постійну депутатську комісію з питань землекористування та екології.</w:t>
      </w:r>
    </w:p>
    <w:p w:rsidR="009862C4" w:rsidRPr="00BE55EC" w:rsidRDefault="009862C4" w:rsidP="009862C4">
      <w:pPr>
        <w:pStyle w:val="a9"/>
        <w:widowControl w:val="0"/>
        <w:ind w:firstLine="540"/>
        <w:jc w:val="both"/>
        <w:rPr>
          <w:b w:val="0"/>
          <w:szCs w:val="28"/>
        </w:rPr>
      </w:pPr>
    </w:p>
    <w:p w:rsidR="009862C4" w:rsidRPr="00BE55EC" w:rsidRDefault="009862C4" w:rsidP="009862C4">
      <w:pPr>
        <w:widowControl w:val="0"/>
        <w:ind w:firstLine="540"/>
        <w:jc w:val="both"/>
        <w:rPr>
          <w:bCs/>
          <w:sz w:val="28"/>
          <w:szCs w:val="28"/>
        </w:rPr>
      </w:pPr>
      <w:r w:rsidRPr="00BE55EC">
        <w:rPr>
          <w:bCs/>
          <w:sz w:val="28"/>
          <w:szCs w:val="28"/>
        </w:rPr>
        <w:t xml:space="preserve">          </w:t>
      </w:r>
    </w:p>
    <w:p w:rsidR="009862C4" w:rsidRPr="00BE55EC" w:rsidRDefault="009862C4" w:rsidP="009862C4">
      <w:pPr>
        <w:widowControl w:val="0"/>
        <w:ind w:firstLine="540"/>
        <w:jc w:val="both"/>
        <w:rPr>
          <w:bCs/>
          <w:sz w:val="28"/>
          <w:szCs w:val="28"/>
        </w:rPr>
      </w:pPr>
    </w:p>
    <w:p w:rsidR="009862C4" w:rsidRPr="00BE55EC" w:rsidRDefault="009862C4" w:rsidP="009862C4">
      <w:pPr>
        <w:ind w:firstLine="540"/>
        <w:rPr>
          <w:bCs/>
          <w:sz w:val="28"/>
          <w:szCs w:val="28"/>
        </w:rPr>
      </w:pPr>
      <w:r w:rsidRPr="00BE55EC">
        <w:rPr>
          <w:bCs/>
          <w:sz w:val="28"/>
          <w:szCs w:val="28"/>
        </w:rPr>
        <w:t xml:space="preserve">                      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5075" w:rsidRDefault="00FE5075">
      <w:r>
        <w:separator/>
      </w:r>
    </w:p>
  </w:endnote>
  <w:endnote w:type="continuationSeparator" w:id="0">
    <w:p w:rsidR="00FE5075" w:rsidRDefault="00FE5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5075" w:rsidRDefault="00FE5075">
      <w:r>
        <w:separator/>
      </w:r>
    </w:p>
  </w:footnote>
  <w:footnote w:type="continuationSeparator" w:id="0">
    <w:p w:rsidR="00FE5075" w:rsidRDefault="00FE50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862C4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E5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9862C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9862C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9862C4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9862C4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4F2E11-5731-4598-ACB8-7B46A8DD3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1189</Words>
  <Characters>678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2023-07-28T06:57:00Z</dcterms:modified>
</cp:coreProperties>
</file>