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81924" w:rsidRPr="00986531" w:rsidRDefault="00A81924" w:rsidP="00A8192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81924" w:rsidRPr="00986531" w:rsidRDefault="00A81924" w:rsidP="00A8192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81924" w:rsidRPr="00986531" w:rsidRDefault="00A81924" w:rsidP="00A8192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81924" w:rsidRPr="00986531" w:rsidRDefault="00A81924" w:rsidP="00A8192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81924" w:rsidRPr="00986531" w:rsidRDefault="00A81924" w:rsidP="00A819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81924" w:rsidRPr="00986531" w:rsidRDefault="00A81924" w:rsidP="00A8192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№130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81924" w:rsidRPr="00986531" w:rsidRDefault="00A81924" w:rsidP="00A81924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розгляд заяв учасників АТО, які не зареєстровані на території Дублянської міської ради,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заяви учасників АТО, що не проживають на території</w:t>
      </w:r>
      <w:r w:rsidRPr="00986531">
        <w:rPr>
          <w:b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Дублянської міської ради, керуючись Законом України «Про місцеве самоврядування в Україні», Дублянська міська рада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1.У зв’язку із відсутністю затверджених нових кварталів індивідуальної  житлової забудови на території Дублянської міської ради, відмовити заявникам у їхньому проханні, а саме: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1) Гриник Василю Володимировичу, який проживає в м. Львів, вул. Кошиця, 1/77.</w:t>
      </w:r>
    </w:p>
    <w:p w:rsidR="00A81924" w:rsidRPr="00986531" w:rsidRDefault="00A81924" w:rsidP="00A8192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2) Зинчак Валентину Ярославовичу, який проживає в м. Сокаль, вул. Я.Мудрого, 4/2.</w:t>
      </w:r>
    </w:p>
    <w:p w:rsidR="00A81924" w:rsidRPr="00986531" w:rsidRDefault="00A81924" w:rsidP="00A81924">
      <w:pPr>
        <w:pStyle w:val="ab"/>
        <w:widowControl w:val="0"/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986531">
        <w:rPr>
          <w:color w:val="111111"/>
          <w:sz w:val="28"/>
          <w:szCs w:val="28"/>
          <w:lang w:val="uk-UA"/>
        </w:rPr>
        <w:t xml:space="preserve">2. Після розробки та затвердження кварталів індивідуальної забудови, інформувати громадян через засоби масової інформації про це. </w:t>
      </w:r>
    </w:p>
    <w:p w:rsidR="00A81924" w:rsidRPr="00986531" w:rsidRDefault="00A81924" w:rsidP="00A81924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A81924" w:rsidRPr="00986531" w:rsidRDefault="00A81924" w:rsidP="00A81924">
      <w:pPr>
        <w:ind w:firstLine="540"/>
        <w:jc w:val="both"/>
        <w:rPr>
          <w:color w:val="111111"/>
          <w:sz w:val="28"/>
          <w:szCs w:val="28"/>
        </w:rPr>
      </w:pPr>
    </w:p>
    <w:p w:rsidR="00A81924" w:rsidRDefault="00A81924" w:rsidP="00A81924">
      <w:pPr>
        <w:ind w:firstLine="540"/>
        <w:jc w:val="both"/>
        <w:rPr>
          <w:color w:val="111111"/>
          <w:sz w:val="28"/>
          <w:szCs w:val="28"/>
        </w:rPr>
      </w:pPr>
    </w:p>
    <w:p w:rsidR="00A81924" w:rsidRPr="00986531" w:rsidRDefault="00A81924" w:rsidP="00A81924">
      <w:pPr>
        <w:ind w:firstLine="540"/>
        <w:jc w:val="both"/>
        <w:rPr>
          <w:color w:val="111111"/>
          <w:sz w:val="28"/>
          <w:szCs w:val="28"/>
        </w:rPr>
      </w:pPr>
    </w:p>
    <w:p w:rsidR="00A81924" w:rsidRPr="00986531" w:rsidRDefault="00A81924" w:rsidP="00A81924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A81924" w:rsidRPr="00986531" w:rsidRDefault="00A81924" w:rsidP="00A81924">
      <w:pPr>
        <w:ind w:firstLine="540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B42" w:rsidRDefault="00E50B42">
      <w:r>
        <w:separator/>
      </w:r>
    </w:p>
  </w:endnote>
  <w:endnote w:type="continuationSeparator" w:id="0">
    <w:p w:rsidR="00E50B42" w:rsidRDefault="00E50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B42" w:rsidRDefault="00E50B42">
      <w:r>
        <w:separator/>
      </w:r>
    </w:p>
  </w:footnote>
  <w:footnote w:type="continuationSeparator" w:id="0">
    <w:p w:rsidR="00E50B42" w:rsidRDefault="00E50B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924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0B42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8192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8192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8192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81924"/>
    <w:rPr>
      <w:b/>
      <w:sz w:val="28"/>
      <w:lang w:val="uk-UA"/>
    </w:rPr>
  </w:style>
  <w:style w:type="paragraph" w:styleId="ab">
    <w:name w:val="Normal (Web)"/>
    <w:basedOn w:val="a"/>
    <w:rsid w:val="00A81924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09412-18BF-4572-99C9-CD2F1262A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2023-09-26T09:48:00Z</dcterms:modified>
</cp:coreProperties>
</file>