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84C" w:rsidRDefault="003B084C" w:rsidP="003B084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СЕСІЯ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20 грудня   2019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 _27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надання субвенції  з МБ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на фінансове забезпечення 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будівництва, реконструкції,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ремонту і утримання автомобільних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доріг загального значення місцевого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користування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Відповідно до статей 75,76,77 Бюджетного кодексу  України , Закону  України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«Про   Державний бюджет  України  на 2020 рік», керуючись  пунктом 23 статті 26, 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статями 61-64, 66 Закону  України «Про місцеве самоврядування в Україні»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 рада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в и р і ш и л а: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І. Виділити  в 2020 році із загального фонду сільського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субвенцію для обласного бюджету Львівської області на поточний ремонт автомобільних доріг  загального користування  місцевого значення :</w:t>
      </w:r>
    </w:p>
    <w:p w:rsidR="003B084C" w:rsidRDefault="003B084C" w:rsidP="003B084C">
      <w:pPr>
        <w:widowControl w:val="0"/>
        <w:autoSpaceDE w:val="0"/>
        <w:autoSpaceDN w:val="0"/>
        <w:adjustRightInd w:val="0"/>
        <w:ind w:left="720"/>
        <w:rPr>
          <w:b/>
          <w:bCs/>
        </w:rPr>
      </w:pPr>
      <w:r>
        <w:rPr>
          <w:b/>
          <w:bCs/>
        </w:rPr>
        <w:t xml:space="preserve">– С 140677 </w:t>
      </w:r>
      <w:proofErr w:type="spellStart"/>
      <w:r>
        <w:rPr>
          <w:b/>
          <w:bCs/>
        </w:rPr>
        <w:t>Збиранка-Голоско</w:t>
      </w:r>
      <w:proofErr w:type="spellEnd"/>
      <w:r>
        <w:rPr>
          <w:b/>
          <w:bCs/>
        </w:rPr>
        <w:t xml:space="preserve"> в сумі 30000,00(тридцять тисяч) гривень 00 коп.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</w:t>
      </w:r>
      <w:r>
        <w:rPr>
          <w:b/>
          <w:bCs/>
        </w:rPr>
        <w:softHyphen/>
        <w:t xml:space="preserve">- С 140646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-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 сумі 70 000,00(сімдесят тисяч) гривень 00 коп.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За КПКВК 0119730 КТПКВК 9730 КФК0180 «Субвенція  з місцевого бюджету  на фінансове забезпечення будівництва, реконструкції, ремонту і утримання  автомобільних доріг  загального користування  місцевого значення,  вулиць і  доріг комунальної  власності у населених пунктах» КЕКВ 2620 «Поточні  трансферти  органам державного управління  інших рівнів».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ІІ. Установити, що на кінець року залишки коштів субвенції із сільського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 для обласного бюджету Львівської області на поточний ремонт  автомобільних доріг загального користування  місцевого значення зберігаються на рахунку обласного бюджету Львівської області  і використовуються в наступному  бюджетному періоді з урахуванням  цільового призначення субвенції.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ІІІ. Контроль за виконанням рішення покласти  на </w:t>
      </w:r>
      <w:proofErr w:type="spellStart"/>
      <w:r>
        <w:rPr>
          <w:b/>
          <w:bCs/>
        </w:rPr>
        <w:t>гололву</w:t>
      </w:r>
      <w:proofErr w:type="spellEnd"/>
      <w:r>
        <w:rPr>
          <w:b/>
          <w:bCs/>
        </w:rPr>
        <w:t xml:space="preserve"> постійної комісії  з питань бюджету та фінансів (Питель Я.В.)</w:t>
      </w: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</w:p>
    <w:p w:rsidR="003B084C" w:rsidRDefault="003B084C" w:rsidP="003B084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Секретар ради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3B084C" w:rsidRDefault="003B084C" w:rsidP="003B084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EE43DA" w:rsidRDefault="00EE43DA">
      <w:bookmarkStart w:id="0" w:name="_GoBack"/>
      <w:bookmarkEnd w:id="0"/>
    </w:p>
    <w:sectPr w:rsidR="00EE43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CC"/>
    <w:rsid w:val="00105CCC"/>
    <w:rsid w:val="003B084C"/>
    <w:rsid w:val="00EE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B3A60-1920-4B60-943E-D0E688D5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2022-02-08T16:25:00Z</dcterms:created>
  <dcterms:modified xsi:type="dcterms:W3CDTF">2022-02-08T16:25:00Z</dcterms:modified>
</cp:coreProperties>
</file>