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C270F" w:rsidRDefault="00EC270F" w:rsidP="00EC270F">
      <w:pPr>
        <w:widowControl w:val="0"/>
        <w:tabs>
          <w:tab w:val="left" w:pos="757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  <w:r>
        <w:rPr>
          <w:b/>
          <w:bCs/>
          <w:sz w:val="28"/>
          <w:szCs w:val="28"/>
        </w:rPr>
        <w:tab/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        № 7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1E6ABF">
        <w:rPr>
          <w:b/>
        </w:rPr>
        <w:t>Про</w:t>
      </w:r>
      <w:r>
        <w:rPr>
          <w:b/>
        </w:rPr>
        <w:t xml:space="preserve">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на заходи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з  поточного ремонту щодо відновлення і підтримання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сприятливого гідрологічного режиму та санітарного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стану меліоративних каналів о/с </w:t>
      </w:r>
      <w:proofErr w:type="spellStart"/>
      <w:r>
        <w:rPr>
          <w:b/>
        </w:rPr>
        <w:t>Яричівська</w:t>
      </w:r>
      <w:proofErr w:type="spellEnd"/>
      <w:r>
        <w:rPr>
          <w:b/>
        </w:rPr>
        <w:t>, а також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заходів для боротьби зі шкідливою дією вод на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Заслухавши інформацію сільського голови, відповідно до вимог Бюджетного кодексу України, Закону України «Про Державний бюджет України на 2017рік», керуючись ст.23, ст.65 Закону України «Про місцеве самоврядування в Україні», рішенням №3 «Про сільський бюджет на 2017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в и р і ш и л а: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І. Із вільного залишку коштів спрямувати суму в розмірі 50000,00грн. на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заходів з поточного ремонту щодо відновлення і підтримання сприятливого гідрологічного режиму та санітарного стану меліоративних каналів о/с </w:t>
      </w:r>
      <w:proofErr w:type="spellStart"/>
      <w:r>
        <w:rPr>
          <w:b/>
        </w:rPr>
        <w:t>Яричівська</w:t>
      </w:r>
      <w:proofErr w:type="spellEnd"/>
      <w:r>
        <w:rPr>
          <w:b/>
        </w:rPr>
        <w:t xml:space="preserve">, а також заходів для боротьби зі шкідливою дією вод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ІІ. Контроль за виконанням рішення покласти на голову постійної комісії з питань бюджету та фінансів (Питель Я.В.) </w:t>
      </w:r>
    </w:p>
    <w:p w:rsidR="00EC270F" w:rsidRDefault="00EC270F" w:rsidP="00EC270F"/>
    <w:p w:rsidR="00EC270F" w:rsidRDefault="00EC270F" w:rsidP="00EC270F"/>
    <w:p w:rsidR="00EC270F" w:rsidRDefault="00EC270F" w:rsidP="00EC270F">
      <w:pPr>
        <w:tabs>
          <w:tab w:val="left" w:pos="975"/>
        </w:tabs>
        <w:rPr>
          <w:b/>
        </w:rPr>
      </w:pPr>
      <w:r w:rsidRPr="00C51F03">
        <w:rPr>
          <w:b/>
        </w:rPr>
        <w:t>Сільсь</w:t>
      </w:r>
      <w:r>
        <w:rPr>
          <w:b/>
        </w:rPr>
        <w:t xml:space="preserve">кий голова:        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EC270F" w:rsidRDefault="00EC270F" w:rsidP="00EC270F">
      <w:pPr>
        <w:tabs>
          <w:tab w:val="left" w:pos="3705"/>
        </w:tabs>
        <w:rPr>
          <w:b/>
        </w:rPr>
      </w:pPr>
      <w:r>
        <w:rPr>
          <w:b/>
        </w:rPr>
        <w:tab/>
      </w:r>
    </w:p>
    <w:p w:rsidR="00EC270F" w:rsidRDefault="00EC270F" w:rsidP="00EC270F">
      <w:pPr>
        <w:tabs>
          <w:tab w:val="left" w:pos="975"/>
        </w:tabs>
        <w:rPr>
          <w:b/>
        </w:rPr>
      </w:pPr>
      <w:r>
        <w:rPr>
          <w:b/>
        </w:rPr>
        <w:t xml:space="preserve">Головний бухгалтер:        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EC270F" w:rsidRPr="00C51F03" w:rsidRDefault="00EC270F" w:rsidP="00EC270F"/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C270F" w:rsidRDefault="00EC270F" w:rsidP="00EC270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53A"/>
    <w:rsid w:val="0066253A"/>
    <w:rsid w:val="00A30CDB"/>
    <w:rsid w:val="00EC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29EDE-5979-469D-9822-A6416D4C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2022-09-19T07:05:00Z</dcterms:created>
  <dcterms:modified xsi:type="dcterms:W3CDTF">2022-09-19T07:05:00Z</dcterms:modified>
</cp:coreProperties>
</file>