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F5E" w:rsidRDefault="008A3F5E" w:rsidP="008A3F5E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</w:t>
      </w:r>
      <w:r>
        <w:rPr>
          <w:b/>
          <w:bCs/>
          <w:sz w:val="28"/>
          <w:szCs w:val="28"/>
        </w:rPr>
        <w:t>УКРАЇНА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ІХ СЕСІЯ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2016 року                                                                                              №_8__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Про  перелік </w:t>
      </w:r>
      <w:proofErr w:type="spellStart"/>
      <w:r>
        <w:rPr>
          <w:b/>
          <w:bCs/>
        </w:rPr>
        <w:t>об»єктів</w:t>
      </w:r>
      <w:proofErr w:type="spellEnd"/>
      <w:r>
        <w:rPr>
          <w:b/>
          <w:bCs/>
        </w:rPr>
        <w:t xml:space="preserve">  та види  суспільно-корисних</w:t>
      </w: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робіт для порушників, на яких судом накладене</w:t>
      </w: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адміністративне стягнення  та засуджених до покарання</w:t>
      </w: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у вигляді  громадських робіт  на 2017 рік</w:t>
      </w: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A3F5E" w:rsidRDefault="008A3F5E" w:rsidP="008A3F5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Відповідно  ст.321 Кодексу України Про адміністративні правопорушення   та ст..56 Кримінального кодексу України  ,    врахувавши пропозиції постійних депутатських комісій,  керуючись ст.42 Закону України «Про місцеве самоврядування в Україні» , сільська рада</w:t>
      </w: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Визначити  види  суспільно-корисних робіт для  порушників, на яких судом накладене адміністративне стягнення  та засуджених  до покарання у вигляді громадських робіт на 2016 рік згідно з додатком до даного рішення.</w:t>
      </w: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Секретарю ради направити дане рішення  в КВІ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 .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3.Контроль за виконанням даного рішення  покласти на  голову  депутатської  комісії з питань етики    (  </w:t>
      </w:r>
      <w:proofErr w:type="spellStart"/>
      <w:r>
        <w:rPr>
          <w:b/>
          <w:bCs/>
        </w:rPr>
        <w:t>Ю.Качор</w:t>
      </w:r>
      <w:proofErr w:type="spellEnd"/>
      <w:r>
        <w:rPr>
          <w:b/>
          <w:bCs/>
        </w:rPr>
        <w:t xml:space="preserve"> ).</w:t>
      </w: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A3F5E" w:rsidRDefault="008A3F5E" w:rsidP="008A3F5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8A3F5E" w:rsidRDefault="008A3F5E" w:rsidP="008A3F5E">
      <w:pPr>
        <w:widowControl w:val="0"/>
        <w:tabs>
          <w:tab w:val="left" w:pos="258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A3F5E" w:rsidRDefault="008A3F5E" w:rsidP="008A3F5E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8A3F5E" w:rsidRDefault="008A3F5E" w:rsidP="008A3F5E">
      <w:pPr>
        <w:widowControl w:val="0"/>
        <w:tabs>
          <w:tab w:val="left" w:pos="2610"/>
        </w:tabs>
        <w:autoSpaceDE w:val="0"/>
        <w:autoSpaceDN w:val="0"/>
        <w:adjustRightInd w:val="0"/>
        <w:jc w:val="center"/>
        <w:rPr>
          <w:b/>
          <w:bCs/>
        </w:rPr>
      </w:pPr>
    </w:p>
    <w:p w:rsidR="008A3F5E" w:rsidRDefault="008A3F5E" w:rsidP="008A3F5E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Секретар ради :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8A3F5E" w:rsidRDefault="008A3F5E" w:rsidP="008A3F5E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A3F5E" w:rsidRDefault="008A3F5E" w:rsidP="008A3F5E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8A3F5E" w:rsidRDefault="008A3F5E" w:rsidP="008A3F5E">
      <w:pPr>
        <w:jc w:val="both"/>
        <w:rPr>
          <w:b/>
        </w:rPr>
      </w:pPr>
    </w:p>
    <w:p w:rsidR="008A3F5E" w:rsidRDefault="008A3F5E" w:rsidP="008A3F5E">
      <w:pPr>
        <w:jc w:val="both"/>
        <w:rPr>
          <w:b/>
        </w:rPr>
      </w:pPr>
    </w:p>
    <w:p w:rsidR="008A3F5E" w:rsidRDefault="008A3F5E" w:rsidP="008A3F5E">
      <w:pPr>
        <w:jc w:val="both"/>
        <w:rPr>
          <w:b/>
        </w:rPr>
      </w:pPr>
    </w:p>
    <w:p w:rsidR="008A3F5E" w:rsidRDefault="008A3F5E" w:rsidP="008A3F5E">
      <w:pPr>
        <w:jc w:val="both"/>
        <w:rPr>
          <w:b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A2C"/>
    <w:rsid w:val="008A3F5E"/>
    <w:rsid w:val="009D6461"/>
    <w:rsid w:val="00D5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4B9B3-D02B-4C11-A9C4-E40139D1E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2023-04-20T13:16:00Z</dcterms:created>
  <dcterms:modified xsi:type="dcterms:W3CDTF">2023-04-20T13:16:00Z</dcterms:modified>
</cp:coreProperties>
</file>