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A84" w:rsidRPr="007914E1" w:rsidRDefault="001E18B7">
      <w:pPr>
        <w:pStyle w:val="1"/>
        <w:spacing w:line="295" w:lineRule="auto"/>
        <w:jc w:val="center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РЯСНЕ-РУСЬКА СІЛЬСЬКА РАДА</w:t>
      </w:r>
      <w:r w:rsidRPr="007914E1">
        <w:rPr>
          <w:rStyle w:val="a3"/>
          <w:sz w:val="28"/>
          <w:szCs w:val="28"/>
        </w:rPr>
        <w:br/>
        <w:t>ЯВОРІВСЬКОГО РАЙОНУ ЛЬВІВСЬКОЇ ОБЛАСТІ</w:t>
      </w:r>
      <w:r w:rsidRPr="007914E1">
        <w:rPr>
          <w:rStyle w:val="a3"/>
          <w:sz w:val="28"/>
          <w:szCs w:val="28"/>
        </w:rPr>
        <w:br/>
        <w:t>ТРИДЦЯТА СЕСІЯ СЬОМОГО СКЛИКАННЯ</w:t>
      </w:r>
    </w:p>
    <w:p w:rsidR="00C21A84" w:rsidRPr="007914E1" w:rsidRDefault="001E18B7">
      <w:pPr>
        <w:pStyle w:val="1"/>
        <w:spacing w:line="295" w:lineRule="auto"/>
        <w:jc w:val="center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 xml:space="preserve">Р </w:t>
      </w:r>
      <w:r w:rsidR="007914E1">
        <w:rPr>
          <w:rStyle w:val="a3"/>
          <w:sz w:val="28"/>
          <w:szCs w:val="28"/>
          <w:lang w:val="en-US" w:eastAsia="en-US" w:bidi="en-US"/>
        </w:rPr>
        <w:t xml:space="preserve">I </w:t>
      </w:r>
      <w:r w:rsidR="007914E1">
        <w:rPr>
          <w:rStyle w:val="a3"/>
          <w:sz w:val="28"/>
          <w:szCs w:val="28"/>
          <w:lang w:eastAsia="en-US" w:bidi="en-US"/>
        </w:rPr>
        <w:t>Ш</w:t>
      </w:r>
      <w:r w:rsidRPr="007914E1">
        <w:rPr>
          <w:rStyle w:val="a3"/>
          <w:sz w:val="28"/>
          <w:szCs w:val="28"/>
          <w:lang w:val="en-US" w:eastAsia="en-US" w:bidi="en-US"/>
        </w:rPr>
        <w:t xml:space="preserve"> </w:t>
      </w:r>
      <w:r w:rsidR="007914E1">
        <w:rPr>
          <w:rStyle w:val="a3"/>
          <w:sz w:val="28"/>
          <w:szCs w:val="28"/>
        </w:rPr>
        <w:t xml:space="preserve">Е Н </w:t>
      </w:r>
      <w:r w:rsidRPr="007914E1">
        <w:rPr>
          <w:rStyle w:val="a3"/>
          <w:sz w:val="28"/>
          <w:szCs w:val="28"/>
        </w:rPr>
        <w:t>Н</w:t>
      </w:r>
      <w:r w:rsidR="007914E1">
        <w:rPr>
          <w:rStyle w:val="a3"/>
          <w:sz w:val="28"/>
          <w:szCs w:val="28"/>
        </w:rPr>
        <w:t xml:space="preserve"> </w:t>
      </w:r>
      <w:r w:rsidRPr="007914E1">
        <w:rPr>
          <w:rStyle w:val="a3"/>
          <w:sz w:val="28"/>
          <w:szCs w:val="28"/>
        </w:rPr>
        <w:t>Я № 2085</w:t>
      </w:r>
    </w:p>
    <w:p w:rsidR="00C21A84" w:rsidRPr="007914E1" w:rsidRDefault="001E18B7">
      <w:pPr>
        <w:pStyle w:val="1"/>
        <w:tabs>
          <w:tab w:val="left" w:pos="5847"/>
        </w:tabs>
        <w:spacing w:line="295" w:lineRule="auto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від 27 березня 2018 року</w:t>
      </w:r>
      <w:r w:rsidRPr="007914E1">
        <w:rPr>
          <w:rStyle w:val="a3"/>
          <w:sz w:val="28"/>
          <w:szCs w:val="28"/>
        </w:rPr>
        <w:tab/>
        <w:t>с. Рясне - Руське</w:t>
      </w:r>
    </w:p>
    <w:p w:rsidR="00C21A84" w:rsidRPr="007914E1" w:rsidRDefault="001E18B7">
      <w:pPr>
        <w:pStyle w:val="1"/>
        <w:spacing w:line="295" w:lineRule="auto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Про внесення змін до сільського</w:t>
      </w:r>
    </w:p>
    <w:p w:rsidR="00C21A84" w:rsidRPr="007914E1" w:rsidRDefault="001E18B7">
      <w:pPr>
        <w:pStyle w:val="1"/>
        <w:spacing w:line="295" w:lineRule="auto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бюджету Рясне-Руської</w:t>
      </w:r>
    </w:p>
    <w:p w:rsidR="00C21A84" w:rsidRPr="007914E1" w:rsidRDefault="001E18B7">
      <w:pPr>
        <w:pStyle w:val="1"/>
        <w:spacing w:line="295" w:lineRule="auto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сільської ради на 2018 рік</w:t>
      </w:r>
    </w:p>
    <w:p w:rsidR="00C21A84" w:rsidRPr="007914E1" w:rsidRDefault="001E18B7">
      <w:pPr>
        <w:pStyle w:val="1"/>
        <w:spacing w:line="295" w:lineRule="auto"/>
        <w:ind w:firstLine="600"/>
        <w:jc w:val="both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 xml:space="preserve">Відповідно </w:t>
      </w:r>
      <w:r w:rsidRPr="007914E1">
        <w:rPr>
          <w:rStyle w:val="a3"/>
          <w:sz w:val="28"/>
          <w:szCs w:val="28"/>
        </w:rPr>
        <w:t>до вимог Бюджетного кодексу України, Закону України Про Державний бюджет України на 2018 рік, пункту 23 статті 26, статей 61-64, 66 Закону України "Про місцеве самоврядування в Україні",</w:t>
      </w:r>
    </w:p>
    <w:p w:rsidR="00C21A84" w:rsidRPr="007914E1" w:rsidRDefault="001E18B7">
      <w:pPr>
        <w:pStyle w:val="1"/>
        <w:spacing w:line="295" w:lineRule="auto"/>
        <w:ind w:firstLine="680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Рясне-Руська сільська рада, -</w:t>
      </w:r>
    </w:p>
    <w:p w:rsidR="00C21A84" w:rsidRPr="007914E1" w:rsidRDefault="001E18B7">
      <w:pPr>
        <w:pStyle w:val="1"/>
        <w:jc w:val="both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ВИРІШИЛА:</w:t>
      </w:r>
    </w:p>
    <w:p w:rsidR="00C21A84" w:rsidRPr="007914E1" w:rsidRDefault="001E18B7">
      <w:pPr>
        <w:pStyle w:val="1"/>
        <w:numPr>
          <w:ilvl w:val="0"/>
          <w:numId w:val="1"/>
        </w:numPr>
        <w:tabs>
          <w:tab w:val="left" w:pos="313"/>
        </w:tabs>
        <w:jc w:val="both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Пункти 1, 2, 4, 5 рішення «Пр</w:t>
      </w:r>
      <w:r w:rsidRPr="007914E1">
        <w:rPr>
          <w:rStyle w:val="a3"/>
          <w:sz w:val="28"/>
          <w:szCs w:val="28"/>
        </w:rPr>
        <w:t>о сільський бюджет на 2018 рік» № 1917 від 20.12.2017р. (зі змінами) викласти у такій редакції:</w:t>
      </w:r>
    </w:p>
    <w:p w:rsidR="00C21A84" w:rsidRPr="007914E1" w:rsidRDefault="001E18B7">
      <w:pPr>
        <w:pStyle w:val="1"/>
        <w:ind w:firstLine="720"/>
        <w:jc w:val="both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«1. Визначити на 2018 рік:</w:t>
      </w:r>
    </w:p>
    <w:p w:rsidR="00C21A84" w:rsidRPr="007914E1" w:rsidRDefault="001E18B7">
      <w:pPr>
        <w:pStyle w:val="1"/>
        <w:numPr>
          <w:ilvl w:val="0"/>
          <w:numId w:val="2"/>
        </w:numPr>
        <w:tabs>
          <w:tab w:val="left" w:pos="933"/>
        </w:tabs>
        <w:ind w:firstLine="720"/>
        <w:jc w:val="both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доходи сільського бюджету у сумі 11087,6 тис.грн., в тому числі доходи загального фонду сільського бюджету - 11000,0 тис.грн., доходи</w:t>
      </w:r>
      <w:r w:rsidRPr="007914E1">
        <w:rPr>
          <w:rStyle w:val="a3"/>
          <w:sz w:val="28"/>
          <w:szCs w:val="28"/>
        </w:rPr>
        <w:t xml:space="preserve"> спеціального фонду сільського бюджету 87,6 тис. грн., згідно з додатком № 1 до цього рішення;</w:t>
      </w:r>
    </w:p>
    <w:p w:rsidR="00C21A84" w:rsidRPr="007914E1" w:rsidRDefault="001E18B7">
      <w:pPr>
        <w:pStyle w:val="1"/>
        <w:numPr>
          <w:ilvl w:val="0"/>
          <w:numId w:val="2"/>
        </w:numPr>
        <w:tabs>
          <w:tab w:val="left" w:pos="929"/>
        </w:tabs>
        <w:ind w:firstLine="720"/>
        <w:jc w:val="both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 xml:space="preserve">видатки сільського бюджету у сумі 12584,959 тис. грн., у тому числі видатки загального фонду сільського бюджету - 6977,859 тис. грн., видатки спеціального фонду </w:t>
      </w:r>
      <w:r w:rsidRPr="007914E1">
        <w:rPr>
          <w:rStyle w:val="a3"/>
          <w:sz w:val="28"/>
          <w:szCs w:val="28"/>
        </w:rPr>
        <w:t xml:space="preserve">сільського бюджету - 5607,1 тис. грн. згідно з додатком № 2 </w:t>
      </w:r>
      <w:r w:rsidRPr="007914E1">
        <w:rPr>
          <w:rStyle w:val="a3"/>
          <w:sz w:val="28"/>
          <w:szCs w:val="28"/>
        </w:rPr>
        <w:t xml:space="preserve"> </w:t>
      </w:r>
      <w:r w:rsidR="00161C8A">
        <w:rPr>
          <w:rStyle w:val="a3"/>
          <w:sz w:val="28"/>
          <w:szCs w:val="28"/>
        </w:rPr>
        <w:t>до ць</w:t>
      </w:r>
      <w:r w:rsidRPr="007914E1">
        <w:rPr>
          <w:rStyle w:val="a3"/>
          <w:sz w:val="28"/>
          <w:szCs w:val="28"/>
        </w:rPr>
        <w:t>ого рішення.</w:t>
      </w:r>
    </w:p>
    <w:p w:rsidR="00C21A84" w:rsidRPr="007914E1" w:rsidRDefault="001E18B7">
      <w:pPr>
        <w:pStyle w:val="1"/>
        <w:ind w:firstLine="720"/>
        <w:jc w:val="both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Установити:</w:t>
      </w:r>
    </w:p>
    <w:p w:rsidR="00C21A84" w:rsidRPr="007914E1" w:rsidRDefault="001E18B7">
      <w:pPr>
        <w:pStyle w:val="1"/>
        <w:numPr>
          <w:ilvl w:val="0"/>
          <w:numId w:val="3"/>
        </w:numPr>
        <w:tabs>
          <w:tab w:val="left" w:pos="226"/>
        </w:tabs>
        <w:jc w:val="both"/>
        <w:rPr>
          <w:sz w:val="28"/>
          <w:szCs w:val="28"/>
        </w:rPr>
      </w:pPr>
      <w:r w:rsidRPr="007914E1">
        <w:rPr>
          <w:rStyle w:val="a3"/>
          <w:sz w:val="28"/>
          <w:szCs w:val="28"/>
        </w:rPr>
        <w:t>профіцит загального фонду сільського бюджету в сумі 4022,141тис.грн., напрямом спрямування якого визначити передачу коштів із загального фонду бюджету до спеціального</w:t>
      </w:r>
      <w:r w:rsidRPr="007914E1">
        <w:rPr>
          <w:rStyle w:val="a3"/>
          <w:sz w:val="28"/>
          <w:szCs w:val="28"/>
        </w:rPr>
        <w:t xml:space="preserve"> (бюджету розвитку) в сумі 5516,0 тис.грн. та спрямування вільного залишку загального фонду сільського бюджету в сумі 1493,859 тис.грн.;</w:t>
      </w:r>
    </w:p>
    <w:p w:rsidR="00C21A84" w:rsidRPr="007914E1" w:rsidRDefault="001E18B7">
      <w:pPr>
        <w:pStyle w:val="1"/>
        <w:numPr>
          <w:ilvl w:val="0"/>
          <w:numId w:val="3"/>
        </w:numPr>
        <w:tabs>
          <w:tab w:val="left" w:pos="230"/>
        </w:tabs>
        <w:jc w:val="both"/>
        <w:rPr>
          <w:rStyle w:val="a3"/>
          <w:sz w:val="28"/>
          <w:szCs w:val="28"/>
        </w:rPr>
      </w:pPr>
      <w:r w:rsidRPr="007914E1">
        <w:rPr>
          <w:rStyle w:val="a3"/>
          <w:sz w:val="28"/>
          <w:szCs w:val="28"/>
        </w:rPr>
        <w:t xml:space="preserve">дефіцит спеціального фонду сільського бюджету в сумі 5519,5тис.грн. джерелом покриття якого визначити надходження </w:t>
      </w:r>
      <w:r w:rsidRPr="007914E1">
        <w:rPr>
          <w:rStyle w:val="a3"/>
          <w:sz w:val="28"/>
          <w:szCs w:val="28"/>
        </w:rPr>
        <w:t>коштів із загального фонду бюджету до спеціального фонду (бюджету розвитку) в сумі 5516,0тис.грн. та спрямування залишку коштів спеціального фонду сільського бюджету в сумі 3,5тис.грн. згідно з додатком №4 до цього рішення.</w:t>
      </w:r>
    </w:p>
    <w:p w:rsidR="007914E1" w:rsidRPr="007914E1" w:rsidRDefault="007914E1" w:rsidP="007914E1">
      <w:pPr>
        <w:pStyle w:val="1"/>
        <w:tabs>
          <w:tab w:val="left" w:pos="230"/>
        </w:tabs>
        <w:jc w:val="both"/>
        <w:rPr>
          <w:rStyle w:val="a3"/>
          <w:sz w:val="28"/>
          <w:szCs w:val="28"/>
        </w:rPr>
      </w:pPr>
    </w:p>
    <w:p w:rsidR="007914E1" w:rsidRPr="007914E1" w:rsidRDefault="007914E1" w:rsidP="007914E1">
      <w:pPr>
        <w:pStyle w:val="1"/>
        <w:tabs>
          <w:tab w:val="left" w:pos="230"/>
        </w:tabs>
        <w:jc w:val="both"/>
        <w:rPr>
          <w:rStyle w:val="a3"/>
          <w:sz w:val="28"/>
          <w:szCs w:val="28"/>
        </w:rPr>
      </w:pPr>
    </w:p>
    <w:p w:rsidR="007914E1" w:rsidRPr="007914E1" w:rsidRDefault="007914E1" w:rsidP="007914E1">
      <w:pPr>
        <w:pStyle w:val="1"/>
        <w:tabs>
          <w:tab w:val="left" w:pos="230"/>
        </w:tabs>
        <w:jc w:val="both"/>
        <w:rPr>
          <w:rStyle w:val="a3"/>
          <w:sz w:val="28"/>
          <w:szCs w:val="28"/>
        </w:rPr>
      </w:pPr>
    </w:p>
    <w:p w:rsidR="007914E1" w:rsidRPr="007914E1" w:rsidRDefault="007914E1" w:rsidP="007914E1">
      <w:pPr>
        <w:pStyle w:val="1"/>
        <w:tabs>
          <w:tab w:val="left" w:pos="230"/>
        </w:tabs>
        <w:jc w:val="both"/>
        <w:rPr>
          <w:rStyle w:val="a3"/>
          <w:sz w:val="28"/>
          <w:szCs w:val="28"/>
        </w:rPr>
      </w:pPr>
    </w:p>
    <w:p w:rsidR="007914E1" w:rsidRPr="007914E1" w:rsidRDefault="00161C8A" w:rsidP="00161C8A">
      <w:pPr>
        <w:tabs>
          <w:tab w:val="left" w:pos="943"/>
        </w:tabs>
        <w:spacing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2.</w:t>
      </w:r>
      <w:r w:rsidR="007914E1" w:rsidRPr="007914E1">
        <w:rPr>
          <w:rFonts w:ascii="Times New Roman" w:eastAsia="Times New Roman" w:hAnsi="Times New Roman" w:cs="Times New Roman"/>
          <w:sz w:val="28"/>
          <w:szCs w:val="28"/>
        </w:rPr>
        <w:t>Затвердити бюджетні призначення головному розпоряднику коштів сільського бюджету на 2018 рік по загальному фонду в сумі 6977,859 тис.грн. та спеціальному фонду 5607,1тис.грн. згідно з додатком № 3 до цього рішення.</w:t>
      </w:r>
    </w:p>
    <w:p w:rsidR="007914E1" w:rsidRPr="007914E1" w:rsidRDefault="00161C8A" w:rsidP="00161C8A">
      <w:pPr>
        <w:tabs>
          <w:tab w:val="left" w:pos="925"/>
        </w:tabs>
        <w:spacing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4.</w:t>
      </w:r>
      <w:r w:rsidR="007914E1" w:rsidRPr="007914E1">
        <w:rPr>
          <w:rFonts w:ascii="Times New Roman" w:eastAsia="Times New Roman" w:hAnsi="Times New Roman" w:cs="Times New Roman"/>
          <w:sz w:val="28"/>
          <w:szCs w:val="28"/>
        </w:rPr>
        <w:t>Затвердити на 2018 рік перелік об’єктів (видатків), фінансування яких буде здійснюватися за рахунок коштів бюджету розвитку згідно з додатком № 5 до цього рішення.</w:t>
      </w:r>
    </w:p>
    <w:p w:rsidR="007914E1" w:rsidRPr="007914E1" w:rsidRDefault="00161C8A" w:rsidP="00161C8A">
      <w:pPr>
        <w:tabs>
          <w:tab w:val="left" w:pos="925"/>
        </w:tabs>
        <w:spacing w:line="29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="007914E1" w:rsidRPr="007914E1">
        <w:rPr>
          <w:rFonts w:ascii="Times New Roman" w:eastAsia="Times New Roman" w:hAnsi="Times New Roman" w:cs="Times New Roman"/>
          <w:sz w:val="28"/>
          <w:szCs w:val="28"/>
        </w:rPr>
        <w:t>Затвердити в складі видатків сільського бюджету кошти на реалізацію місцевих програм згідно з додатком № 6 до цього рішення.»</w:t>
      </w:r>
    </w:p>
    <w:p w:rsidR="007914E1" w:rsidRPr="007914E1" w:rsidRDefault="007914E1" w:rsidP="007914E1">
      <w:pPr>
        <w:spacing w:line="298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14E1" w:rsidRPr="007914E1" w:rsidSect="007914E1">
          <w:pgSz w:w="11906" w:h="16838" w:code="9"/>
          <w:pgMar w:top="993" w:right="803" w:bottom="993" w:left="1276" w:header="0" w:footer="3" w:gutter="0"/>
          <w:cols w:space="720"/>
          <w:noEndnote/>
          <w:docGrid w:linePitch="360"/>
        </w:sectPr>
      </w:pPr>
      <w:r w:rsidRPr="007914E1">
        <w:rPr>
          <w:rFonts w:ascii="Times New Roman" w:eastAsia="Times New Roman" w:hAnsi="Times New Roman" w:cs="Times New Roman"/>
          <w:sz w:val="28"/>
          <w:szCs w:val="28"/>
        </w:rPr>
        <w:t>2. 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Піх З.І.).</w:t>
      </w:r>
    </w:p>
    <w:p w:rsidR="007914E1" w:rsidRDefault="007914E1" w:rsidP="007914E1">
      <w:pPr>
        <w:spacing w:before="79" w:after="79" w:line="240" w:lineRule="exact"/>
        <w:rPr>
          <w:sz w:val="28"/>
          <w:szCs w:val="28"/>
        </w:rPr>
      </w:pPr>
    </w:p>
    <w:p w:rsidR="007914E1" w:rsidRDefault="007914E1" w:rsidP="007914E1">
      <w:pPr>
        <w:spacing w:before="79" w:after="79" w:line="240" w:lineRule="exact"/>
        <w:rPr>
          <w:sz w:val="28"/>
          <w:szCs w:val="28"/>
        </w:rPr>
      </w:pPr>
    </w:p>
    <w:p w:rsidR="007914E1" w:rsidRDefault="007914E1" w:rsidP="007914E1">
      <w:pPr>
        <w:spacing w:before="79" w:after="79" w:line="240" w:lineRule="exact"/>
        <w:rPr>
          <w:sz w:val="28"/>
          <w:szCs w:val="28"/>
        </w:rPr>
      </w:pPr>
    </w:p>
    <w:p w:rsidR="007914E1" w:rsidRPr="007914E1" w:rsidRDefault="007914E1" w:rsidP="007914E1">
      <w:pPr>
        <w:spacing w:before="79" w:after="79" w:line="240" w:lineRule="exact"/>
        <w:rPr>
          <w:rFonts w:ascii="Times New Roman" w:hAnsi="Times New Roman" w:cs="Times New Roman"/>
          <w:sz w:val="28"/>
          <w:szCs w:val="28"/>
        </w:rPr>
      </w:pPr>
    </w:p>
    <w:p w:rsidR="007914E1" w:rsidRPr="007914E1" w:rsidRDefault="007914E1" w:rsidP="007914E1">
      <w:pPr>
        <w:spacing w:before="79" w:after="79" w:line="240" w:lineRule="exact"/>
        <w:rPr>
          <w:rFonts w:ascii="Times New Roman" w:hAnsi="Times New Roman" w:cs="Times New Roman"/>
          <w:sz w:val="28"/>
          <w:szCs w:val="28"/>
        </w:rPr>
      </w:pPr>
      <w:r w:rsidRPr="007914E1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7914E1">
        <w:rPr>
          <w:rFonts w:ascii="Times New Roman" w:hAnsi="Times New Roman" w:cs="Times New Roman"/>
          <w:sz w:val="28"/>
          <w:szCs w:val="28"/>
        </w:rPr>
        <w:tab/>
      </w:r>
      <w:r w:rsidRPr="007914E1">
        <w:rPr>
          <w:rFonts w:ascii="Times New Roman" w:hAnsi="Times New Roman" w:cs="Times New Roman"/>
          <w:sz w:val="28"/>
          <w:szCs w:val="28"/>
        </w:rPr>
        <w:tab/>
      </w:r>
      <w:r w:rsidRPr="007914E1">
        <w:rPr>
          <w:rFonts w:ascii="Times New Roman" w:hAnsi="Times New Roman" w:cs="Times New Roman"/>
          <w:sz w:val="28"/>
          <w:szCs w:val="28"/>
        </w:rPr>
        <w:tab/>
      </w:r>
      <w:r w:rsidRPr="007914E1">
        <w:rPr>
          <w:rFonts w:ascii="Times New Roman" w:hAnsi="Times New Roman" w:cs="Times New Roman"/>
          <w:sz w:val="28"/>
          <w:szCs w:val="28"/>
        </w:rPr>
        <w:tab/>
      </w:r>
      <w:r w:rsidRPr="007914E1">
        <w:rPr>
          <w:rFonts w:ascii="Times New Roman" w:hAnsi="Times New Roman" w:cs="Times New Roman"/>
          <w:sz w:val="28"/>
          <w:szCs w:val="28"/>
        </w:rPr>
        <w:tab/>
      </w:r>
      <w:r w:rsidRPr="007914E1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7914E1" w:rsidRPr="007914E1" w:rsidRDefault="007914E1" w:rsidP="007914E1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7914E1" w:rsidRPr="007914E1" w:rsidRDefault="007914E1" w:rsidP="007914E1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7914E1" w:rsidRPr="007914E1" w:rsidRDefault="007914E1" w:rsidP="007914E1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7914E1" w:rsidRPr="007914E1" w:rsidRDefault="007914E1" w:rsidP="007914E1">
      <w:pPr>
        <w:spacing w:line="1" w:lineRule="exact"/>
        <w:rPr>
          <w:sz w:val="28"/>
          <w:szCs w:val="28"/>
        </w:rPr>
        <w:sectPr w:rsidR="007914E1" w:rsidRPr="007914E1" w:rsidSect="007914E1">
          <w:type w:val="continuous"/>
          <w:pgSz w:w="11906" w:h="16838" w:code="9"/>
          <w:pgMar w:top="838" w:right="0" w:bottom="838" w:left="1276" w:header="0" w:footer="3" w:gutter="0"/>
          <w:cols w:space="720"/>
          <w:noEndnote/>
          <w:docGrid w:linePitch="360"/>
        </w:sectPr>
      </w:pPr>
    </w:p>
    <w:p w:rsidR="007914E1" w:rsidRPr="007914E1" w:rsidRDefault="007914E1" w:rsidP="007914E1">
      <w:pPr>
        <w:spacing w:line="360" w:lineRule="exact"/>
        <w:rPr>
          <w:sz w:val="28"/>
          <w:szCs w:val="28"/>
        </w:rPr>
      </w:pPr>
    </w:p>
    <w:p w:rsidR="007914E1" w:rsidRPr="007914E1" w:rsidRDefault="007914E1" w:rsidP="007914E1">
      <w:pPr>
        <w:spacing w:line="360" w:lineRule="exact"/>
        <w:rPr>
          <w:sz w:val="28"/>
          <w:szCs w:val="28"/>
        </w:rPr>
      </w:pPr>
    </w:p>
    <w:p w:rsidR="007914E1" w:rsidRPr="007914E1" w:rsidRDefault="007914E1" w:rsidP="007914E1">
      <w:pPr>
        <w:spacing w:line="360" w:lineRule="exact"/>
        <w:rPr>
          <w:sz w:val="28"/>
          <w:szCs w:val="28"/>
        </w:rPr>
      </w:pPr>
    </w:p>
    <w:p w:rsidR="007914E1" w:rsidRPr="007914E1" w:rsidRDefault="007914E1" w:rsidP="007914E1">
      <w:pPr>
        <w:spacing w:after="376" w:line="1" w:lineRule="exact"/>
        <w:rPr>
          <w:sz w:val="28"/>
          <w:szCs w:val="28"/>
        </w:rPr>
      </w:pPr>
    </w:p>
    <w:p w:rsidR="007914E1" w:rsidRPr="007914E1" w:rsidRDefault="007914E1" w:rsidP="007914E1">
      <w:pPr>
        <w:spacing w:line="1" w:lineRule="exact"/>
        <w:rPr>
          <w:sz w:val="28"/>
          <w:szCs w:val="28"/>
        </w:rPr>
      </w:pPr>
    </w:p>
    <w:p w:rsidR="007914E1" w:rsidRPr="007914E1" w:rsidRDefault="007914E1" w:rsidP="007914E1">
      <w:pPr>
        <w:pStyle w:val="1"/>
        <w:tabs>
          <w:tab w:val="left" w:pos="230"/>
        </w:tabs>
        <w:jc w:val="both"/>
        <w:rPr>
          <w:sz w:val="28"/>
          <w:szCs w:val="28"/>
        </w:rPr>
      </w:pPr>
    </w:p>
    <w:sectPr w:rsidR="007914E1" w:rsidRPr="007914E1" w:rsidSect="007914E1">
      <w:pgSz w:w="11906" w:h="16838" w:code="9"/>
      <w:pgMar w:top="790" w:right="663" w:bottom="790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8B7" w:rsidRDefault="001E18B7">
      <w:r>
        <w:separator/>
      </w:r>
    </w:p>
  </w:endnote>
  <w:endnote w:type="continuationSeparator" w:id="0">
    <w:p w:rsidR="001E18B7" w:rsidRDefault="001E1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8B7" w:rsidRDefault="001E18B7"/>
  </w:footnote>
  <w:footnote w:type="continuationSeparator" w:id="0">
    <w:p w:rsidR="001E18B7" w:rsidRDefault="001E18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F596B"/>
    <w:multiLevelType w:val="multilevel"/>
    <w:tmpl w:val="6D5C02E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8A2BBC"/>
    <w:multiLevelType w:val="multilevel"/>
    <w:tmpl w:val="F6D25A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00928EF"/>
    <w:multiLevelType w:val="multilevel"/>
    <w:tmpl w:val="3CDE98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38599D"/>
    <w:multiLevelType w:val="multilevel"/>
    <w:tmpl w:val="6240B6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3DE5035"/>
    <w:multiLevelType w:val="multilevel"/>
    <w:tmpl w:val="944EDA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A84"/>
    <w:rsid w:val="00161C8A"/>
    <w:rsid w:val="001E18B7"/>
    <w:rsid w:val="007914E1"/>
    <w:rsid w:val="00C2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BC071"/>
  <w15:docId w15:val="{5FAB3A13-0399-4B2A-8392-2E794E9D1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30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1592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2025-09-26T11:29:00Z</dcterms:created>
  <dcterms:modified xsi:type="dcterms:W3CDTF">2025-09-26T11:45:00Z</dcterms:modified>
</cp:coreProperties>
</file>