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№69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Ржепецькій Ріті Веніамінівні на отримання технічних умов, виготовлення відповідної документації та встановлення двохфункційного газового котла парапетного типу в квартирі №** будинку №** на вул.Шевченка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гр.Ржепецької Ріти Веніамінівни (м.Дубляни, вул.Шевченка,**/**), про надання дозволу на встановлення газового двохфункційного котла парапетного типу,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Ржепецькій Ріті Веніамінівні звернутися відповідно до чинного законодавства у відповідну службу щодо виготовлення технічних умов на встановлення двохфункційного газового котла парапетного типу.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Зобов’язати гр.Ржепецьку Ріту Веніамінівну: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Дати дозвіл Ржепецькій Ріті Веніамінівні на встановлення опалювального приладу:- двохфункційного газового котла парапетного типу в квартирі №** будинку №** на вул.Шевченка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4.Контроль за виконанням цього рішення покласти на архітектора міської ради Папку І.В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 Міський голова</w:t>
              <w:tab/>
              <w:tab/>
              <w:tab/>
              <w:t xml:space="preserve">   В.Ю. Попович</w:t>
            </w: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2024-03-26T08:44:51Z</dcterms:modified>
  <cp:revision>67</cp:revision>
</cp:coreProperties>
</file>