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customXml/item1.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7200"/>
      </w:tblGrid>
      <w:t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bookmarkStart w:id="0" w:name="_2vor4mt" w:colFirst="0" w:colLast="0"/>
            <w:r>
              <w:rPr>
                <w:noProof w:val="1"/>
                <w:lang w:eastAsia="uk-UA"/>
              </w:rPr>
              <w:drawing>
                <wp:inline xmlns:wp="http://schemas.openxmlformats.org/drawingml/2006/wordprocessingDrawing" distT="0" distB="0" distL="0" distR="0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 dpi="0">
                          <a:blip xmlns:r="http://schemas.openxmlformats.org/officeDocument/2006/relationships" r:embed="Relimage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301"/>
        </w:trPr>
        <w:tc>
          <w:tcPr>
            <w:tcW w:w="9628" w:type="dxa"/>
          </w:tcPr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bookmarkEnd w:id="0"/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УКРАЇНА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ДУБЛЯНСЬКА МІСЬКА РАДА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ЖОВКІВСЬКИЙ РАЙОН  ЛЬВІВСЬКА ОБЛАСТЬ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ВИКОНАВЧИЙ КОМІТЕТ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РІШЕННЯ 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21 листопада 2018 р.</w:t>
              <w:tab/>
              <w:tab/>
              <w:tab/>
              <w:tab/>
              <w:tab/>
              <w:t xml:space="preserve"> </w:t>
              <w:tab/>
              <w:tab/>
              <w:t xml:space="preserve"> №73А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м. Дубляни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Про введення в дію рішення конкурсної комісії щодо визначення переможця конкурсу на надання послуги з вивезення твердих побутових відходів на території Дублянської міської ради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Керуючись пп.6 п. а) ст. 30 Закону України «Про місцеве самоврядування в Україні», відповідно до Закону України  «Про житлово-комунальні послуги», Закону України «Про відходи», Постанови Кабінету Міністрів України від 16.11.2011 №1173 «Питання надання послуг з вивезення побутових відходів», та за результатами проведення конкурсу з визначення виконавця послуг з вивезення твердих побутових відходів території Дублянської міської ради, виконком міської ради</w:t>
            </w:r>
          </w:p>
          <w:p>
            <w:pPr>
              <w:spacing w:lineRule="auto" w:line="240" w:beforeAutospacing="0" w:afterAutospacing="0"/>
              <w:ind w:firstLine="709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ВИРІШИВ:</w:t>
            </w:r>
          </w:p>
          <w:p>
            <w:pPr>
              <w:spacing w:lineRule="auto" w:line="240" w:beforeAutospacing="0" w:afterAutospacing="0"/>
              <w:ind w:firstLine="708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1. Ввести в дію протокол № 03 від 19.11.2018 р. засідання конкурсної комісії щодо визначення переможця конкурсу на надання послуг з вивезення твердих побутових відходів на певній території населеного пункту межі якої були визначені умовами конкурсної документації. </w:t>
            </w:r>
          </w:p>
          <w:p>
            <w:pPr>
              <w:spacing w:lineRule="auto" w:line="240" w:beforeAutospacing="0" w:afterAutospacing="0"/>
              <w:ind w:firstLine="708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2.Визначити ТзОВ «АВЕ Львів» м.Львів виконавцем послуг з вивезення твердих побутових відходів території Дублянської міської ради строком на п’ять років.</w:t>
            </w:r>
          </w:p>
          <w:p>
            <w:pPr>
              <w:spacing w:lineRule="auto" w:line="240" w:beforeAutospacing="0" w:afterAutospacing="0"/>
              <w:ind w:firstLine="708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708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3. ТзОВ «АВЕ Львів» м.Львів укласти договори на вивезення твердих побутових відходів з власниками або балансоутримувачами житлових будинків, земельних ділянок згідно з вимогами постанови  Кабінету Міністрів України від  10.12.2008  № 1070 «Про затвердження Правил надання послуг з вивезення побутових відходів».</w:t>
            </w:r>
          </w:p>
          <w:p>
            <w:pPr>
              <w:spacing w:lineRule="auto" w:line="240" w:beforeAutospacing="0" w:afterAutospacing="0"/>
              <w:ind w:firstLine="708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4. Контроль за виконанням цього рішення покласти на заступника міського голови з питань діяльності виконавчих органів ради Яремка В.М. 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Міський голова</w:t>
              <w:tab/>
              <w:tab/>
              <w:tab/>
              <w:tab/>
              <w:t xml:space="preserve"> В.Ю. Попович</w:t>
            </w:r>
          </w:p>
        </w:tc>
      </w:tr>
      <w:tr>
        <w:trPr>
          <w:trHeight w:hRule="atLeast" w:val="313"/>
        </w:trP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</w:tbl>
    <w:p/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4815"/>
      </w:tblGrid>
      <w:tr>
        <w:trPr>
          <w:trHeight w:hRule="atLeast" w:val="360"/>
        </w:trPr>
        <w:tc>
          <w:tcPr>
            <w:tcW w:w="4815" w:type="dxa"/>
          </w:tcPr>
          <w:p>
            <w:pPr>
              <w:rPr>
                <w:b w:val="1"/>
                <w:sz w:val="28"/>
              </w:rPr>
            </w:pPr>
          </w:p>
        </w:tc>
      </w:tr>
    </w:tbl>
    <w:p>
      <w:pPr>
        <w:rPr>
          <w:b w:val="1"/>
        </w:rPr>
      </w:pPr>
    </w:p>
    <w:sectPr>
      <w:footnotePr/>
      <w:endnotePr/>
      <w:type w:val="nextPage"/>
      <w:pgSz w:w="11906" w:h="16838" w:code="0"/>
      <w:pgMar w:left="1701" w:right="567" w:top="1134" w:bottom="1134" w:header="720" w:footer="720" w:gutter="0"/>
      <w:cols w:equalWidth="1" w:space="720"/>
    </w:sectPr>
  </w:body>
</w:document>
</file>

<file path=word/endnotes.xml><?xml version="1.0" encoding="utf-8"?>
<w:end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endnote w:type="separator" w:id="-1">
    <w:p/>
  </w:endnote>
  <w:endnote w:type="continuationSeparator" w:id="0">
    <w:p/>
  </w:endnote>
</w:endnotes>
</file>

<file path=word/footnotes.xml><?xml version="1.0" encoding="utf-8"?>
<w:foot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footnote w:type="separator" w:id="-1">
    <w:p/>
  </w:footnote>
  <w:footnote w:type="continuationSeparator" w:id="0">
    <w:p/>
  </w:footnote>
</w:footnotes>
</file>

<file path=word/numbering.xml><?xml version="1.0" encoding="utf-8"?>
<w:numbering xmlns:w="http://schemas.openxmlformats.org/wordprocessingml/2006/main">
  <w:abstractNum w:abstractNumId="0">
    <w:nsid w:val="20801072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abstractNum w:abstractNumId="1">
    <w:nsid w:val="771E0313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hyphenationZone w:val="425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footnotePr>
    <w:footnote w:id="-1"/>
    <w:footnote w:id="0"/>
  </w:footnotePr>
  <w:endnotePr>
    <w:endnote w:id="-1"/>
    <w:endnote w:id="0"/>
  </w:endnotePr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0"/>
        <w:szCs w:val="22"/>
        <w:lang w:val="ru-RU" w:bidi="ar-SA" w:eastAsia="ru-RU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>
      <w:sz w:val="24"/>
      <w:lang w:val="uk-UA"/>
    </w:rPr>
  </w:style>
  <w:style w:type="paragraph" w:styleId="P1">
    <w:name w:val="Heading 1"/>
    <w:basedOn w:val="P0"/>
    <w:next w:val="P0"/>
    <w:qFormat/>
    <w:pPr>
      <w:keepNext w:val="1"/>
      <w:jc w:val="center"/>
      <w:outlineLvl w:val="0"/>
    </w:pPr>
    <w:rPr>
      <w:sz w:val="28"/>
    </w:rPr>
  </w:style>
  <w:style w:type="paragraph" w:styleId="P2">
    <w:name w:val="Heading 2"/>
    <w:basedOn w:val="P0"/>
    <w:next w:val="P0"/>
    <w:qFormat/>
    <w:pPr>
      <w:keepNext w:val="1"/>
      <w:jc w:val="center"/>
      <w:outlineLvl w:val="1"/>
    </w:pPr>
    <w:rPr>
      <w:sz w:val="36"/>
    </w:rPr>
  </w:style>
  <w:style w:type="paragraph" w:styleId="P3">
    <w:name w:val="Heading 3"/>
    <w:basedOn w:val="P0"/>
    <w:next w:val="P0"/>
    <w:link w:val="C3"/>
    <w:qFormat/>
    <w:pPr>
      <w:keepNext w:val="1"/>
      <w:spacing w:before="240" w:after="60" w:beforeAutospacing="0" w:afterAutospacing="0"/>
      <w:outlineLvl w:val="2"/>
    </w:pPr>
    <w:rPr>
      <w:rFonts w:ascii="Calibri Light" w:hAnsi="Calibri Light"/>
      <w:b w:val="1"/>
      <w:bCs w:val="1"/>
      <w:sz w:val="26"/>
      <w:szCs w:val="26"/>
    </w:rPr>
  </w:style>
  <w:style w:type="paragraph" w:styleId="P4">
    <w:name w:val="Header"/>
    <w:basedOn w:val="P0"/>
    <w:pPr>
      <w:tabs>
        <w:tab w:val="center" w:pos="4153" w:leader="none"/>
        <w:tab w:val="right" w:pos="8306" w:leader="none"/>
      </w:tabs>
    </w:pPr>
    <w:rPr/>
  </w:style>
  <w:style w:type="paragraph" w:styleId="P5">
    <w:name w:val="Footer"/>
    <w:basedOn w:val="P0"/>
    <w:pPr>
      <w:tabs>
        <w:tab w:val="center" w:pos="4153" w:leader="none"/>
        <w:tab w:val="right" w:pos="8306" w:leader="none"/>
      </w:tabs>
    </w:pPr>
    <w:rPr/>
  </w:style>
  <w:style w:type="paragraph" w:styleId="P6">
    <w:name w:val="Balloon Text"/>
    <w:basedOn w:val="P0"/>
    <w:semiHidden/>
    <w:pPr/>
    <w:rPr>
      <w:rFonts w:ascii="Tahoma" w:hAnsi="Tahoma"/>
      <w:sz w:val="16"/>
      <w:szCs w:val="16"/>
    </w:rPr>
  </w:style>
  <w:style w:type="paragraph" w:styleId="P7">
    <w:name w:val="Нормальний текст"/>
    <w:basedOn w:val="P0"/>
    <w:pPr>
      <w:spacing w:before="120" w:beforeAutospacing="0" w:afterAutospacing="0"/>
      <w:ind w:firstLine="567"/>
    </w:pPr>
    <w:rPr>
      <w:rFonts w:ascii="Antiqua" w:hAnsi="Antiqua"/>
      <w:sz w:val="26"/>
    </w:rPr>
  </w:style>
  <w:style w:type="paragraph" w:styleId="P8">
    <w:name w:val="List Paragraph"/>
    <w:basedOn w:val="P0"/>
    <w:qFormat/>
    <w:pPr>
      <w:ind w:left="720"/>
      <w:contextualSpacing w:val="1"/>
    </w:pPr>
    <w:rPr/>
  </w:style>
  <w:style w:type="paragraph" w:styleId="P9">
    <w:name w:val="Footnote Text"/>
    <w:link w:val="C5"/>
    <w:semiHidden/>
    <w:pPr>
      <w:spacing w:lineRule="auto" w:line="240" w:after="0"/>
    </w:pPr>
    <w:rPr>
      <w:sz w:val="20"/>
      <w:szCs w:val="20"/>
    </w:rPr>
  </w:style>
  <w:style w:type="paragraph" w:styleId="P10">
    <w:name w:val="Endnote Text"/>
    <w:link w:val="C7"/>
    <w:semiHidden/>
    <w:pPr>
      <w:spacing w:lineRule="auto" w:line="240" w:after="0"/>
    </w:pPr>
    <w:rPr>
      <w:sz w:val="20"/>
      <w:szCs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3 Знак"/>
    <w:link w:val="P3"/>
    <w:rPr>
      <w:rFonts w:ascii="Calibri Light" w:hAnsi="Calibri Light"/>
      <w:b w:val="1"/>
      <w:bCs w:val="1"/>
      <w:sz w:val="26"/>
      <w:szCs w:val="26"/>
      <w:lang w:val="uk-UA"/>
    </w:rPr>
  </w:style>
  <w:style w:type="character" w:styleId="C4">
    <w:name w:val="Footnote Reference"/>
    <w:semiHidden/>
    <w:rPr>
      <w:vertAlign w:val="superscript"/>
    </w:rPr>
  </w:style>
  <w:style w:type="character" w:styleId="C5">
    <w:name w:val="Footnote Text Char"/>
    <w:link w:val="P9"/>
    <w:semiHidden/>
    <w:rPr>
      <w:sz w:val="20"/>
      <w:szCs w:val="20"/>
    </w:rPr>
  </w:style>
  <w:style w:type="character" w:styleId="C6">
    <w:name w:val="Endnote Reference"/>
    <w:semiHidden/>
    <w:rPr>
      <w:vertAlign w:val="superscript"/>
    </w:rPr>
  </w:style>
  <w:style w:type="character" w:styleId="C7">
    <w:name w:val="Endnote Text Char"/>
    <w:link w:val="P10"/>
    <w:semiHidden/>
    <w:rPr>
      <w:sz w:val="20"/>
      <w:szCs w:val="20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rPr>
      <w:sz w:val="28"/>
      <w:szCs w:val="28"/>
      <w:lang w:val="uk-UA" w:eastAsia="en-US"/>
    </w:r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Fnt1" Type="http://schemas.openxmlformats.org/officeDocument/2006/relationships/footnotes" Target="footnotes.xml" /><Relationship Id="RelEnt1" Type="http://schemas.openxmlformats.org/officeDocument/2006/relationships/endnotes" Target="endnotes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/Relationships>
</file>

<file path=word/_rels/endnotes.xml.rels>&#65279;<?xml version="1.0" encoding="utf-8"?><Relationships xmlns="http://schemas.openxmlformats.org/package/2006/relationships" />
</file>

<file path=word/_rels/footnotes.xml.rels>&#65279;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API/22.2.7.0</Application>
  <AppVersion>22.2</AppVersion>
  <Company>mcu</Company>
  <Template>minculturizm_nakaz.dot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user</dc:creator>
  <dcterms:created xsi:type="dcterms:W3CDTF">2018-03-30T16:44:00Z</dcterms:created>
  <cp:lastPrinted>2006-03-17T12:40:00Z</cp:lastPrinted>
  <dcterms:modified xsi:type="dcterms:W3CDTF">2024-03-26T09:41:29Z</dcterms:modified>
  <cp:revision>67</cp:revision>
</cp:coreProperties>
</file>