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C7E" w:rsidRPr="00FE1C7E" w:rsidRDefault="00FE1C7E" w:rsidP="00FE1C7E">
      <w:pPr>
        <w:widowControl w:val="0"/>
        <w:ind w:firstLine="540"/>
        <w:jc w:val="center"/>
        <w:rPr>
          <w:sz w:val="28"/>
          <w:szCs w:val="28"/>
          <w:lang w:val="ru-RU"/>
        </w:rPr>
      </w:pPr>
      <w:r w:rsidRPr="00FE1C7E">
        <w:rPr>
          <w:noProof/>
          <w:sz w:val="28"/>
          <w:szCs w:val="28"/>
          <w:lang w:val="ru-RU"/>
        </w:rPr>
        <w:drawing>
          <wp:inline distT="0" distB="0" distL="0" distR="0" wp14:anchorId="28318B1F" wp14:editId="0FB2E5C1">
            <wp:extent cx="427355" cy="546100"/>
            <wp:effectExtent l="0" t="0" r="0" b="6350"/>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355" cy="546100"/>
                    </a:xfrm>
                    <a:prstGeom prst="rect">
                      <a:avLst/>
                    </a:prstGeom>
                    <a:noFill/>
                    <a:ln>
                      <a:noFill/>
                    </a:ln>
                  </pic:spPr>
                </pic:pic>
              </a:graphicData>
            </a:graphic>
          </wp:inline>
        </w:drawing>
      </w:r>
    </w:p>
    <w:p w:rsidR="00FE1C7E" w:rsidRPr="00FE1C7E" w:rsidRDefault="00FE1C7E" w:rsidP="00FE1C7E">
      <w:pPr>
        <w:widowControl w:val="0"/>
        <w:ind w:firstLine="540"/>
        <w:jc w:val="center"/>
        <w:rPr>
          <w:b/>
          <w:sz w:val="28"/>
          <w:szCs w:val="28"/>
          <w:lang w:val="ru-RU"/>
        </w:rPr>
      </w:pPr>
      <w:r w:rsidRPr="00FE1C7E">
        <w:rPr>
          <w:b/>
          <w:sz w:val="28"/>
          <w:szCs w:val="28"/>
          <w:lang w:val="ru-RU"/>
        </w:rPr>
        <w:t>УКРАЇНА</w:t>
      </w:r>
    </w:p>
    <w:p w:rsidR="00FE1C7E" w:rsidRPr="00FE1C7E" w:rsidRDefault="00FE1C7E" w:rsidP="00FE1C7E">
      <w:pPr>
        <w:widowControl w:val="0"/>
        <w:ind w:firstLine="540"/>
        <w:jc w:val="center"/>
        <w:outlineLvl w:val="0"/>
        <w:rPr>
          <w:b/>
          <w:bCs/>
          <w:kern w:val="36"/>
          <w:sz w:val="28"/>
          <w:szCs w:val="28"/>
        </w:rPr>
      </w:pPr>
      <w:r w:rsidRPr="00FE1C7E">
        <w:rPr>
          <w:b/>
          <w:bCs/>
          <w:kern w:val="36"/>
          <w:sz w:val="28"/>
          <w:szCs w:val="28"/>
        </w:rPr>
        <w:t>ДУБЛЯНСЬКА МІСЬКА РАДА</w:t>
      </w:r>
    </w:p>
    <w:p w:rsidR="00FE1C7E" w:rsidRPr="00FE1C7E" w:rsidRDefault="00FE1C7E" w:rsidP="00FE1C7E">
      <w:pPr>
        <w:widowControl w:val="0"/>
        <w:ind w:firstLine="540"/>
        <w:jc w:val="center"/>
        <w:outlineLvl w:val="3"/>
        <w:rPr>
          <w:bCs/>
          <w:sz w:val="28"/>
          <w:szCs w:val="28"/>
        </w:rPr>
      </w:pPr>
      <w:r w:rsidRPr="00FE1C7E">
        <w:rPr>
          <w:bCs/>
          <w:sz w:val="28"/>
          <w:szCs w:val="28"/>
        </w:rPr>
        <w:t>ЖОВКІВСЬКИЙ РАЙОН  ЛЬВІВСЬКА ОБЛАСТЬ</w:t>
      </w:r>
    </w:p>
    <w:p w:rsidR="00FE1C7E" w:rsidRPr="00FE1C7E" w:rsidRDefault="00FE1C7E" w:rsidP="00FE1C7E">
      <w:pPr>
        <w:widowControl w:val="0"/>
        <w:ind w:firstLine="540"/>
        <w:jc w:val="center"/>
        <w:outlineLvl w:val="0"/>
        <w:rPr>
          <w:b/>
          <w:bCs/>
          <w:kern w:val="36"/>
          <w:sz w:val="28"/>
          <w:szCs w:val="28"/>
        </w:rPr>
      </w:pPr>
      <w:r w:rsidRPr="00FE1C7E">
        <w:rPr>
          <w:b/>
          <w:bCs/>
          <w:kern w:val="36"/>
          <w:sz w:val="28"/>
          <w:szCs w:val="28"/>
        </w:rPr>
        <w:t>ВИКОНАВЧИЙ КОМІТЕТ</w:t>
      </w:r>
    </w:p>
    <w:p w:rsidR="00FE1C7E" w:rsidRPr="00FE1C7E" w:rsidRDefault="00FE1C7E" w:rsidP="00FE1C7E">
      <w:pPr>
        <w:widowControl w:val="0"/>
        <w:ind w:firstLine="540"/>
        <w:rPr>
          <w:sz w:val="28"/>
          <w:szCs w:val="28"/>
        </w:rPr>
      </w:pPr>
    </w:p>
    <w:p w:rsidR="00FE1C7E" w:rsidRPr="00FE1C7E" w:rsidRDefault="00FE1C7E" w:rsidP="00FE1C7E">
      <w:pPr>
        <w:widowControl w:val="0"/>
        <w:ind w:firstLine="540"/>
        <w:jc w:val="center"/>
        <w:rPr>
          <w:b/>
          <w:sz w:val="28"/>
          <w:szCs w:val="28"/>
        </w:rPr>
      </w:pPr>
      <w:r w:rsidRPr="00FE1C7E">
        <w:rPr>
          <w:b/>
          <w:sz w:val="28"/>
          <w:szCs w:val="28"/>
        </w:rPr>
        <w:t xml:space="preserve">РІШЕННЯ </w:t>
      </w:r>
    </w:p>
    <w:p w:rsidR="00FE1C7E" w:rsidRPr="00FE1C7E" w:rsidRDefault="00FE1C7E" w:rsidP="00FE1C7E">
      <w:pPr>
        <w:widowControl w:val="0"/>
        <w:ind w:firstLine="540"/>
        <w:jc w:val="center"/>
        <w:rPr>
          <w:b/>
          <w:sz w:val="28"/>
          <w:szCs w:val="28"/>
        </w:rPr>
      </w:pPr>
    </w:p>
    <w:p w:rsidR="00FE1C7E" w:rsidRPr="00FE1C7E" w:rsidRDefault="00FE1C7E" w:rsidP="00FE1C7E">
      <w:pPr>
        <w:widowControl w:val="0"/>
        <w:ind w:firstLine="540"/>
        <w:rPr>
          <w:sz w:val="28"/>
          <w:szCs w:val="28"/>
        </w:rPr>
      </w:pPr>
      <w:r w:rsidRPr="00FE1C7E">
        <w:rPr>
          <w:sz w:val="28"/>
          <w:szCs w:val="28"/>
        </w:rPr>
        <w:t>18 грудня 2019 р.</w:t>
      </w:r>
      <w:r w:rsidRPr="00FE1C7E">
        <w:rPr>
          <w:sz w:val="28"/>
          <w:szCs w:val="28"/>
        </w:rPr>
        <w:tab/>
      </w:r>
      <w:r w:rsidRPr="00FE1C7E">
        <w:rPr>
          <w:sz w:val="28"/>
          <w:szCs w:val="28"/>
        </w:rPr>
        <w:tab/>
      </w:r>
      <w:r w:rsidRPr="00FE1C7E">
        <w:rPr>
          <w:sz w:val="28"/>
          <w:szCs w:val="28"/>
        </w:rPr>
        <w:tab/>
      </w:r>
      <w:r w:rsidRPr="00FE1C7E">
        <w:rPr>
          <w:sz w:val="28"/>
          <w:szCs w:val="28"/>
        </w:rPr>
        <w:tab/>
      </w:r>
      <w:r w:rsidRPr="00FE1C7E">
        <w:rPr>
          <w:sz w:val="28"/>
          <w:szCs w:val="28"/>
        </w:rPr>
        <w:tab/>
      </w:r>
      <w:r w:rsidRPr="00FE1C7E">
        <w:rPr>
          <w:sz w:val="28"/>
          <w:szCs w:val="28"/>
        </w:rPr>
        <w:tab/>
      </w:r>
      <w:r w:rsidRPr="00FE1C7E">
        <w:rPr>
          <w:sz w:val="28"/>
          <w:szCs w:val="28"/>
        </w:rPr>
        <w:tab/>
      </w:r>
      <w:r w:rsidRPr="00FE1C7E">
        <w:rPr>
          <w:sz w:val="28"/>
          <w:szCs w:val="28"/>
        </w:rPr>
        <w:tab/>
        <w:t>№110</w:t>
      </w:r>
    </w:p>
    <w:p w:rsidR="00FE1C7E" w:rsidRPr="00FE1C7E" w:rsidRDefault="00FE1C7E" w:rsidP="00FE1C7E">
      <w:pPr>
        <w:widowControl w:val="0"/>
        <w:ind w:firstLine="540"/>
        <w:rPr>
          <w:sz w:val="28"/>
          <w:szCs w:val="28"/>
        </w:rPr>
      </w:pPr>
      <w:r w:rsidRPr="00FE1C7E">
        <w:rPr>
          <w:sz w:val="28"/>
          <w:szCs w:val="28"/>
        </w:rPr>
        <w:t xml:space="preserve">м. </w:t>
      </w:r>
      <w:proofErr w:type="spellStart"/>
      <w:r w:rsidRPr="00FE1C7E">
        <w:rPr>
          <w:sz w:val="28"/>
          <w:szCs w:val="28"/>
        </w:rPr>
        <w:t>Дубляни</w:t>
      </w:r>
      <w:proofErr w:type="spellEnd"/>
    </w:p>
    <w:p w:rsidR="00FE1C7E" w:rsidRPr="00FE1C7E" w:rsidRDefault="00FE1C7E" w:rsidP="00FE1C7E">
      <w:pPr>
        <w:widowControl w:val="0"/>
        <w:ind w:firstLine="540"/>
        <w:rPr>
          <w:sz w:val="28"/>
          <w:szCs w:val="28"/>
        </w:rPr>
      </w:pPr>
    </w:p>
    <w:p w:rsidR="00FE1C7E" w:rsidRPr="00FE1C7E" w:rsidRDefault="00FE1C7E" w:rsidP="00FE1C7E">
      <w:pPr>
        <w:shd w:val="clear" w:color="auto" w:fill="FFFFFF"/>
        <w:ind w:firstLine="540"/>
        <w:jc w:val="both"/>
        <w:rPr>
          <w:sz w:val="28"/>
          <w:szCs w:val="28"/>
        </w:rPr>
      </w:pPr>
      <w:r w:rsidRPr="00FE1C7E">
        <w:rPr>
          <w:sz w:val="28"/>
          <w:szCs w:val="28"/>
        </w:rPr>
        <w:t xml:space="preserve">Про затвердження Порядку залучення, розрахунку розміру і   використання коштів пайової участі замовників у розвитку інфраструктури населених пунктів на території </w:t>
      </w:r>
      <w:proofErr w:type="spellStart"/>
      <w:r w:rsidRPr="00FE1C7E">
        <w:rPr>
          <w:sz w:val="28"/>
          <w:szCs w:val="28"/>
        </w:rPr>
        <w:t>Дублянської</w:t>
      </w:r>
      <w:proofErr w:type="spellEnd"/>
      <w:r w:rsidRPr="00FE1C7E">
        <w:rPr>
          <w:sz w:val="28"/>
          <w:szCs w:val="28"/>
        </w:rPr>
        <w:t xml:space="preserve"> міської ради</w:t>
      </w:r>
    </w:p>
    <w:p w:rsidR="00FE1C7E" w:rsidRPr="00FE1C7E" w:rsidRDefault="00FE1C7E" w:rsidP="00FE1C7E">
      <w:pPr>
        <w:shd w:val="clear" w:color="auto" w:fill="FFFFFF"/>
        <w:jc w:val="both"/>
        <w:rPr>
          <w:sz w:val="28"/>
          <w:szCs w:val="28"/>
          <w:u w:val="single"/>
        </w:rPr>
      </w:pPr>
    </w:p>
    <w:p w:rsidR="00FE1C7E" w:rsidRPr="00FE1C7E" w:rsidRDefault="00FE1C7E" w:rsidP="00FE1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FE1C7E">
        <w:rPr>
          <w:sz w:val="28"/>
          <w:szCs w:val="28"/>
        </w:rPr>
        <w:t xml:space="preserve">        Керуючись Законом України «Про місцеве самоврядування в Україні», відповідно до пункту 2 Прикінцевих та перехідних положень Закону України «Про внесення змін до деяких законодавчих актів України щодо стимулювання інвестиційної діяльності в Україні», виконавчий комітет </w:t>
      </w:r>
      <w:proofErr w:type="spellStart"/>
      <w:r w:rsidRPr="00FE1C7E">
        <w:rPr>
          <w:sz w:val="28"/>
          <w:szCs w:val="28"/>
        </w:rPr>
        <w:t>Дублянської</w:t>
      </w:r>
      <w:proofErr w:type="spellEnd"/>
      <w:r w:rsidRPr="00FE1C7E">
        <w:rPr>
          <w:sz w:val="28"/>
          <w:szCs w:val="28"/>
        </w:rPr>
        <w:t xml:space="preserve"> міської ради</w:t>
      </w:r>
    </w:p>
    <w:p w:rsidR="00FE1C7E" w:rsidRPr="00FE1C7E" w:rsidRDefault="00FE1C7E" w:rsidP="00FE1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FE1C7E" w:rsidRPr="00FE1C7E" w:rsidRDefault="00FE1C7E" w:rsidP="00FE1C7E">
      <w:pPr>
        <w:shd w:val="clear" w:color="auto" w:fill="FFFFFF"/>
        <w:ind w:firstLine="540"/>
        <w:jc w:val="both"/>
        <w:rPr>
          <w:sz w:val="28"/>
          <w:szCs w:val="28"/>
        </w:rPr>
      </w:pPr>
      <w:r w:rsidRPr="00FE1C7E">
        <w:rPr>
          <w:bCs/>
          <w:sz w:val="28"/>
          <w:szCs w:val="28"/>
        </w:rPr>
        <w:t xml:space="preserve"> ВИРІШИВ:</w:t>
      </w:r>
    </w:p>
    <w:p w:rsidR="00FE1C7E" w:rsidRPr="00FE1C7E" w:rsidRDefault="00FE1C7E" w:rsidP="00FE1C7E">
      <w:pPr>
        <w:shd w:val="clear" w:color="auto" w:fill="FFFFFF"/>
        <w:ind w:firstLine="540"/>
        <w:jc w:val="both"/>
        <w:rPr>
          <w:bCs/>
          <w:sz w:val="28"/>
          <w:szCs w:val="28"/>
        </w:rPr>
      </w:pPr>
      <w:r w:rsidRPr="00FE1C7E">
        <w:rPr>
          <w:bCs/>
          <w:sz w:val="28"/>
          <w:szCs w:val="28"/>
        </w:rPr>
        <w:t xml:space="preserve">1. Затвердити </w:t>
      </w:r>
      <w:r w:rsidRPr="00FE1C7E">
        <w:rPr>
          <w:sz w:val="28"/>
          <w:szCs w:val="28"/>
        </w:rPr>
        <w:t xml:space="preserve">Порядок залучення, розрахунку розміру і використання коштів пайової участі замовників у розвитку інфраструктури населених пунктів на території </w:t>
      </w:r>
      <w:proofErr w:type="spellStart"/>
      <w:r w:rsidRPr="00FE1C7E">
        <w:rPr>
          <w:sz w:val="28"/>
          <w:szCs w:val="28"/>
        </w:rPr>
        <w:t>Дублянської</w:t>
      </w:r>
      <w:proofErr w:type="spellEnd"/>
      <w:r w:rsidRPr="00FE1C7E">
        <w:rPr>
          <w:sz w:val="28"/>
          <w:szCs w:val="28"/>
        </w:rPr>
        <w:t xml:space="preserve"> міської ради, що додається</w:t>
      </w:r>
    </w:p>
    <w:p w:rsidR="00FE1C7E" w:rsidRPr="00FE1C7E" w:rsidRDefault="00FE1C7E" w:rsidP="00FE1C7E">
      <w:pPr>
        <w:shd w:val="clear" w:color="auto" w:fill="FFFFFF"/>
        <w:ind w:firstLine="540"/>
        <w:jc w:val="both"/>
        <w:rPr>
          <w:sz w:val="28"/>
          <w:szCs w:val="28"/>
        </w:rPr>
      </w:pPr>
      <w:r w:rsidRPr="00FE1C7E">
        <w:rPr>
          <w:sz w:val="28"/>
          <w:szCs w:val="28"/>
        </w:rPr>
        <w:t>2. Це рішення набирає чинності з 01 січня 2020 року. Договори про сплату пайової участі, укладені до 1 січня 2020 року, є дійсними та продовжують свою дію до моменту їх повного виконання.</w:t>
      </w:r>
    </w:p>
    <w:p w:rsidR="00FE1C7E" w:rsidRPr="00FE1C7E" w:rsidRDefault="00FE1C7E" w:rsidP="00FE1C7E">
      <w:pPr>
        <w:shd w:val="clear" w:color="auto" w:fill="FFFFFF"/>
        <w:ind w:firstLine="540"/>
        <w:jc w:val="both"/>
        <w:rPr>
          <w:sz w:val="28"/>
          <w:szCs w:val="28"/>
        </w:rPr>
      </w:pPr>
      <w:r w:rsidRPr="00FE1C7E">
        <w:rPr>
          <w:sz w:val="28"/>
          <w:szCs w:val="28"/>
        </w:rPr>
        <w:t>3.</w:t>
      </w:r>
      <w:r w:rsidRPr="00FE1C7E">
        <w:rPr>
          <w:sz w:val="28"/>
          <w:szCs w:val="28"/>
          <w:lang w:val="ru-RU"/>
        </w:rPr>
        <w:t xml:space="preserve">Контроль за </w:t>
      </w:r>
      <w:proofErr w:type="spellStart"/>
      <w:r w:rsidRPr="00FE1C7E">
        <w:rPr>
          <w:sz w:val="28"/>
          <w:szCs w:val="28"/>
          <w:lang w:val="ru-RU"/>
        </w:rPr>
        <w:t>виконанням</w:t>
      </w:r>
      <w:proofErr w:type="spellEnd"/>
      <w:r w:rsidRPr="00FE1C7E">
        <w:rPr>
          <w:sz w:val="28"/>
          <w:szCs w:val="28"/>
          <w:lang w:val="ru-RU"/>
        </w:rPr>
        <w:t xml:space="preserve"> </w:t>
      </w:r>
      <w:proofErr w:type="spellStart"/>
      <w:r w:rsidRPr="00FE1C7E">
        <w:rPr>
          <w:sz w:val="28"/>
          <w:szCs w:val="28"/>
          <w:lang w:val="ru-RU"/>
        </w:rPr>
        <w:t>цього</w:t>
      </w:r>
      <w:proofErr w:type="spellEnd"/>
      <w:r w:rsidRPr="00FE1C7E">
        <w:rPr>
          <w:sz w:val="28"/>
          <w:szCs w:val="28"/>
          <w:lang w:val="ru-RU"/>
        </w:rPr>
        <w:t xml:space="preserve"> </w:t>
      </w:r>
      <w:proofErr w:type="spellStart"/>
      <w:r w:rsidRPr="00FE1C7E">
        <w:rPr>
          <w:sz w:val="28"/>
          <w:szCs w:val="28"/>
          <w:lang w:val="ru-RU"/>
        </w:rPr>
        <w:t>рішення</w:t>
      </w:r>
      <w:proofErr w:type="spellEnd"/>
      <w:r w:rsidRPr="00FE1C7E">
        <w:rPr>
          <w:sz w:val="28"/>
          <w:szCs w:val="28"/>
          <w:lang w:val="ru-RU"/>
        </w:rPr>
        <w:t xml:space="preserve"> </w:t>
      </w:r>
      <w:proofErr w:type="spellStart"/>
      <w:r w:rsidRPr="00FE1C7E">
        <w:rPr>
          <w:sz w:val="28"/>
          <w:szCs w:val="28"/>
          <w:lang w:val="ru-RU"/>
        </w:rPr>
        <w:t>покласти</w:t>
      </w:r>
      <w:proofErr w:type="spellEnd"/>
      <w:r w:rsidRPr="00FE1C7E">
        <w:rPr>
          <w:sz w:val="28"/>
          <w:szCs w:val="28"/>
          <w:lang w:val="ru-RU"/>
        </w:rPr>
        <w:t xml:space="preserve"> на </w:t>
      </w:r>
      <w:proofErr w:type="spellStart"/>
      <w:r w:rsidRPr="00FE1C7E">
        <w:rPr>
          <w:sz w:val="28"/>
          <w:szCs w:val="28"/>
          <w:lang w:val="ru-RU"/>
        </w:rPr>
        <w:t>першого</w:t>
      </w:r>
      <w:proofErr w:type="spellEnd"/>
      <w:r w:rsidRPr="00FE1C7E">
        <w:rPr>
          <w:sz w:val="28"/>
          <w:szCs w:val="28"/>
          <w:lang w:val="ru-RU"/>
        </w:rPr>
        <w:t xml:space="preserve"> заступника </w:t>
      </w:r>
      <w:proofErr w:type="spellStart"/>
      <w:r w:rsidRPr="00FE1C7E">
        <w:rPr>
          <w:sz w:val="28"/>
          <w:szCs w:val="28"/>
          <w:lang w:val="ru-RU"/>
        </w:rPr>
        <w:t>міського</w:t>
      </w:r>
      <w:proofErr w:type="spellEnd"/>
      <w:r w:rsidRPr="00FE1C7E">
        <w:rPr>
          <w:sz w:val="28"/>
          <w:szCs w:val="28"/>
          <w:lang w:val="ru-RU"/>
        </w:rPr>
        <w:t xml:space="preserve"> </w:t>
      </w:r>
      <w:proofErr w:type="spellStart"/>
      <w:r w:rsidRPr="00FE1C7E">
        <w:rPr>
          <w:sz w:val="28"/>
          <w:szCs w:val="28"/>
          <w:lang w:val="ru-RU"/>
        </w:rPr>
        <w:t>голови</w:t>
      </w:r>
      <w:proofErr w:type="spellEnd"/>
      <w:r w:rsidRPr="00FE1C7E">
        <w:rPr>
          <w:sz w:val="28"/>
          <w:szCs w:val="28"/>
          <w:lang w:val="ru-RU"/>
        </w:rPr>
        <w:t>.</w:t>
      </w:r>
    </w:p>
    <w:p w:rsidR="00FE1C7E" w:rsidRPr="00FE1C7E" w:rsidRDefault="00FE1C7E" w:rsidP="00FE1C7E">
      <w:pPr>
        <w:widowControl w:val="0"/>
        <w:rPr>
          <w:sz w:val="27"/>
          <w:szCs w:val="27"/>
        </w:rPr>
      </w:pPr>
    </w:p>
    <w:p w:rsidR="00FE1C7E" w:rsidRPr="00FE1C7E" w:rsidRDefault="00FE1C7E" w:rsidP="00FE1C7E">
      <w:pPr>
        <w:widowControl w:val="0"/>
        <w:rPr>
          <w:sz w:val="26"/>
          <w:szCs w:val="26"/>
        </w:rPr>
      </w:pPr>
    </w:p>
    <w:p w:rsidR="00FE1C7E" w:rsidRPr="00FE1C7E" w:rsidRDefault="00FE1C7E" w:rsidP="00FE1C7E">
      <w:pPr>
        <w:widowControl w:val="0"/>
        <w:ind w:firstLine="540"/>
        <w:jc w:val="center"/>
        <w:rPr>
          <w:sz w:val="28"/>
          <w:szCs w:val="28"/>
        </w:rPr>
      </w:pPr>
      <w:r w:rsidRPr="00FE1C7E">
        <w:rPr>
          <w:sz w:val="28"/>
          <w:szCs w:val="28"/>
        </w:rPr>
        <w:t>Міський голова</w:t>
      </w:r>
      <w:r w:rsidRPr="00FE1C7E">
        <w:rPr>
          <w:sz w:val="28"/>
          <w:szCs w:val="28"/>
        </w:rPr>
        <w:tab/>
      </w:r>
      <w:r w:rsidRPr="00FE1C7E">
        <w:rPr>
          <w:sz w:val="28"/>
          <w:szCs w:val="28"/>
        </w:rPr>
        <w:tab/>
      </w:r>
      <w:r w:rsidRPr="00FE1C7E">
        <w:rPr>
          <w:sz w:val="28"/>
          <w:szCs w:val="28"/>
        </w:rPr>
        <w:tab/>
      </w:r>
      <w:r w:rsidRPr="00FE1C7E">
        <w:rPr>
          <w:sz w:val="28"/>
          <w:szCs w:val="28"/>
        </w:rPr>
        <w:tab/>
      </w:r>
      <w:r w:rsidRPr="00FE1C7E">
        <w:rPr>
          <w:sz w:val="28"/>
          <w:szCs w:val="28"/>
        </w:rPr>
        <w:tab/>
        <w:t>В.Ю.Попович</w:t>
      </w:r>
    </w:p>
    <w:p w:rsidR="00FE1C7E" w:rsidRPr="00FE1C7E" w:rsidRDefault="00FE1C7E" w:rsidP="00FE1C7E">
      <w:pPr>
        <w:spacing w:after="200" w:line="276" w:lineRule="auto"/>
        <w:rPr>
          <w:rFonts w:ascii="Calibri" w:eastAsia="Calibri" w:hAnsi="Calibri"/>
          <w:sz w:val="22"/>
          <w:szCs w:val="22"/>
          <w:lang w:val="ru-RU" w:eastAsia="en-US"/>
        </w:rPr>
      </w:pPr>
    </w:p>
    <w:p w:rsidR="00FE1C7E" w:rsidRPr="00FE1C7E" w:rsidRDefault="00FE1C7E" w:rsidP="00FE1C7E">
      <w:pPr>
        <w:spacing w:after="200" w:line="276" w:lineRule="auto"/>
        <w:rPr>
          <w:rFonts w:ascii="Calibri" w:eastAsia="Calibri" w:hAnsi="Calibri"/>
          <w:sz w:val="22"/>
          <w:szCs w:val="22"/>
          <w:lang w:val="ru-RU" w:eastAsia="en-US"/>
        </w:rPr>
      </w:pPr>
    </w:p>
    <w:p w:rsidR="00FE1C7E" w:rsidRPr="00FE1C7E" w:rsidRDefault="00FE1C7E" w:rsidP="00FE1C7E">
      <w:pPr>
        <w:spacing w:after="200" w:line="276" w:lineRule="auto"/>
        <w:rPr>
          <w:rFonts w:ascii="Calibri" w:eastAsia="Calibri" w:hAnsi="Calibri"/>
          <w:sz w:val="22"/>
          <w:szCs w:val="22"/>
          <w:lang w:val="ru-RU" w:eastAsia="en-US"/>
        </w:rPr>
      </w:pPr>
    </w:p>
    <w:p w:rsidR="00FE1C7E" w:rsidRPr="00FE1C7E" w:rsidRDefault="00FE1C7E" w:rsidP="00FE1C7E">
      <w:pPr>
        <w:spacing w:after="200" w:line="276" w:lineRule="auto"/>
        <w:rPr>
          <w:rFonts w:ascii="Calibri" w:eastAsia="Calibri" w:hAnsi="Calibri"/>
          <w:sz w:val="22"/>
          <w:szCs w:val="22"/>
          <w:lang w:val="ru-RU" w:eastAsia="en-US"/>
        </w:rPr>
      </w:pPr>
    </w:p>
    <w:p w:rsidR="00FE1C7E" w:rsidRPr="00FE1C7E" w:rsidRDefault="00FE1C7E" w:rsidP="00FE1C7E">
      <w:pPr>
        <w:spacing w:after="200" w:line="276" w:lineRule="auto"/>
        <w:rPr>
          <w:rFonts w:ascii="Calibri" w:eastAsia="Calibri" w:hAnsi="Calibri"/>
          <w:sz w:val="22"/>
          <w:szCs w:val="22"/>
          <w:lang w:val="ru-RU" w:eastAsia="en-US"/>
        </w:rPr>
      </w:pPr>
    </w:p>
    <w:p w:rsidR="00FE1C7E" w:rsidRPr="00FE1C7E" w:rsidRDefault="00FE1C7E" w:rsidP="00FE1C7E">
      <w:pPr>
        <w:spacing w:after="200" w:line="276" w:lineRule="auto"/>
        <w:rPr>
          <w:rFonts w:ascii="Calibri" w:eastAsia="Calibri" w:hAnsi="Calibri"/>
          <w:sz w:val="22"/>
          <w:szCs w:val="22"/>
          <w:lang w:val="ru-RU" w:eastAsia="en-US"/>
        </w:rPr>
      </w:pPr>
    </w:p>
    <w:p w:rsidR="00FE1C7E" w:rsidRPr="00FE1C7E" w:rsidRDefault="00FE1C7E" w:rsidP="00FE1C7E">
      <w:pPr>
        <w:spacing w:after="200" w:line="276" w:lineRule="auto"/>
        <w:rPr>
          <w:rFonts w:ascii="Calibri" w:eastAsia="Calibri" w:hAnsi="Calibri"/>
          <w:sz w:val="22"/>
          <w:szCs w:val="22"/>
          <w:lang w:val="ru-RU" w:eastAsia="en-US"/>
        </w:rPr>
      </w:pPr>
    </w:p>
    <w:p w:rsidR="00FE1C7E" w:rsidRPr="00FE1C7E" w:rsidRDefault="00FE1C7E" w:rsidP="00FE1C7E">
      <w:pPr>
        <w:spacing w:after="200"/>
        <w:rPr>
          <w:rFonts w:eastAsia="Calibri"/>
          <w:sz w:val="28"/>
          <w:szCs w:val="28"/>
          <w:lang w:val="ru-RU" w:eastAsia="en-US"/>
        </w:rPr>
      </w:pPr>
      <w:r w:rsidRPr="00FE1C7E">
        <w:rPr>
          <w:rFonts w:eastAsia="Calibri"/>
          <w:sz w:val="28"/>
          <w:szCs w:val="28"/>
          <w:lang w:val="ru-RU" w:eastAsia="en-US"/>
        </w:rPr>
        <w:lastRenderedPageBreak/>
        <w:t xml:space="preserve">                                                                        ДОДАТОК</w:t>
      </w:r>
    </w:p>
    <w:p w:rsidR="00FE1C7E" w:rsidRPr="00FE1C7E" w:rsidRDefault="00FE1C7E" w:rsidP="00FE1C7E">
      <w:pPr>
        <w:spacing w:after="200"/>
        <w:rPr>
          <w:rFonts w:eastAsia="Calibri"/>
          <w:sz w:val="28"/>
          <w:szCs w:val="28"/>
          <w:lang w:val="ru-RU" w:eastAsia="en-US"/>
        </w:rPr>
      </w:pPr>
      <w:r w:rsidRPr="00FE1C7E">
        <w:rPr>
          <w:rFonts w:eastAsia="Calibri"/>
          <w:sz w:val="28"/>
          <w:szCs w:val="28"/>
          <w:lang w:val="ru-RU" w:eastAsia="en-US"/>
        </w:rPr>
        <w:t xml:space="preserve">                                                                        до </w:t>
      </w:r>
      <w:proofErr w:type="spellStart"/>
      <w:proofErr w:type="gramStart"/>
      <w:r w:rsidRPr="00FE1C7E">
        <w:rPr>
          <w:rFonts w:eastAsia="Calibri"/>
          <w:sz w:val="28"/>
          <w:szCs w:val="28"/>
          <w:lang w:val="ru-RU" w:eastAsia="en-US"/>
        </w:rPr>
        <w:t>р</w:t>
      </w:r>
      <w:proofErr w:type="gramEnd"/>
      <w:r w:rsidRPr="00FE1C7E">
        <w:rPr>
          <w:rFonts w:eastAsia="Calibri"/>
          <w:sz w:val="28"/>
          <w:szCs w:val="28"/>
          <w:lang w:val="ru-RU" w:eastAsia="en-US"/>
        </w:rPr>
        <w:t>ішення</w:t>
      </w:r>
      <w:proofErr w:type="spellEnd"/>
      <w:r w:rsidRPr="00FE1C7E">
        <w:rPr>
          <w:rFonts w:eastAsia="Calibri"/>
          <w:sz w:val="28"/>
          <w:szCs w:val="28"/>
          <w:lang w:val="ru-RU" w:eastAsia="en-US"/>
        </w:rPr>
        <w:t xml:space="preserve"> </w:t>
      </w:r>
      <w:proofErr w:type="spellStart"/>
      <w:r w:rsidRPr="00FE1C7E">
        <w:rPr>
          <w:rFonts w:eastAsia="Calibri"/>
          <w:sz w:val="28"/>
          <w:szCs w:val="28"/>
          <w:lang w:val="ru-RU" w:eastAsia="en-US"/>
        </w:rPr>
        <w:t>виконавчого</w:t>
      </w:r>
      <w:proofErr w:type="spellEnd"/>
      <w:r w:rsidRPr="00FE1C7E">
        <w:rPr>
          <w:rFonts w:eastAsia="Calibri"/>
          <w:sz w:val="28"/>
          <w:szCs w:val="28"/>
          <w:lang w:val="ru-RU" w:eastAsia="en-US"/>
        </w:rPr>
        <w:t xml:space="preserve"> </w:t>
      </w:r>
      <w:proofErr w:type="spellStart"/>
      <w:r w:rsidRPr="00FE1C7E">
        <w:rPr>
          <w:rFonts w:eastAsia="Calibri"/>
          <w:sz w:val="28"/>
          <w:szCs w:val="28"/>
          <w:lang w:val="ru-RU" w:eastAsia="en-US"/>
        </w:rPr>
        <w:t>комітету</w:t>
      </w:r>
      <w:proofErr w:type="spellEnd"/>
    </w:p>
    <w:p w:rsidR="00FE1C7E" w:rsidRPr="00FE1C7E" w:rsidRDefault="00FE1C7E" w:rsidP="00FE1C7E">
      <w:pPr>
        <w:spacing w:after="200"/>
        <w:rPr>
          <w:rFonts w:eastAsia="Calibri"/>
          <w:sz w:val="28"/>
          <w:szCs w:val="28"/>
          <w:lang w:val="ru-RU" w:eastAsia="en-US"/>
        </w:rPr>
      </w:pPr>
      <w:r w:rsidRPr="00FE1C7E">
        <w:rPr>
          <w:rFonts w:eastAsia="Calibri"/>
          <w:sz w:val="28"/>
          <w:szCs w:val="28"/>
          <w:lang w:val="ru-RU" w:eastAsia="en-US"/>
        </w:rPr>
        <w:t xml:space="preserve">                                                                        </w:t>
      </w:r>
      <w:proofErr w:type="spellStart"/>
      <w:r w:rsidRPr="00FE1C7E">
        <w:rPr>
          <w:rFonts w:eastAsia="Calibri"/>
          <w:sz w:val="28"/>
          <w:szCs w:val="28"/>
          <w:lang w:val="ru-RU" w:eastAsia="en-US"/>
        </w:rPr>
        <w:t>від</w:t>
      </w:r>
      <w:proofErr w:type="spellEnd"/>
      <w:r w:rsidRPr="00FE1C7E">
        <w:rPr>
          <w:rFonts w:eastAsia="Calibri"/>
          <w:sz w:val="28"/>
          <w:szCs w:val="28"/>
          <w:lang w:val="ru-RU" w:eastAsia="en-US"/>
        </w:rPr>
        <w:t xml:space="preserve"> 18 </w:t>
      </w:r>
      <w:proofErr w:type="spellStart"/>
      <w:r w:rsidRPr="00FE1C7E">
        <w:rPr>
          <w:rFonts w:eastAsia="Calibri"/>
          <w:sz w:val="28"/>
          <w:szCs w:val="28"/>
          <w:lang w:val="ru-RU" w:eastAsia="en-US"/>
        </w:rPr>
        <w:t>грудня</w:t>
      </w:r>
      <w:proofErr w:type="spellEnd"/>
      <w:r w:rsidRPr="00FE1C7E">
        <w:rPr>
          <w:rFonts w:eastAsia="Calibri"/>
          <w:sz w:val="28"/>
          <w:szCs w:val="28"/>
          <w:lang w:val="ru-RU" w:eastAsia="en-US"/>
        </w:rPr>
        <w:t xml:space="preserve"> 2019 року № 110</w:t>
      </w:r>
    </w:p>
    <w:p w:rsidR="00FE1C7E" w:rsidRPr="00FE1C7E" w:rsidRDefault="00FE1C7E" w:rsidP="00FE1C7E">
      <w:pPr>
        <w:spacing w:after="200"/>
        <w:rPr>
          <w:rFonts w:eastAsia="Calibri"/>
          <w:sz w:val="28"/>
          <w:szCs w:val="28"/>
          <w:lang w:val="ru-RU" w:eastAsia="en-US"/>
        </w:rPr>
      </w:pPr>
    </w:p>
    <w:p w:rsidR="00FE1C7E" w:rsidRPr="00FE1C7E" w:rsidRDefault="00FE1C7E" w:rsidP="00FE1C7E">
      <w:pPr>
        <w:shd w:val="clear" w:color="auto" w:fill="FFFFFF"/>
        <w:ind w:firstLine="540"/>
        <w:jc w:val="center"/>
        <w:rPr>
          <w:b/>
          <w:sz w:val="28"/>
          <w:szCs w:val="28"/>
        </w:rPr>
      </w:pPr>
      <w:r w:rsidRPr="00FE1C7E">
        <w:rPr>
          <w:rFonts w:eastAsia="Calibri"/>
          <w:b/>
          <w:sz w:val="28"/>
          <w:szCs w:val="28"/>
          <w:lang w:val="ru-RU" w:eastAsia="en-US"/>
        </w:rPr>
        <w:t xml:space="preserve">Порядок </w:t>
      </w:r>
      <w:proofErr w:type="spellStart"/>
      <w:r w:rsidRPr="00FE1C7E">
        <w:rPr>
          <w:rFonts w:eastAsia="Calibri"/>
          <w:b/>
          <w:sz w:val="28"/>
          <w:szCs w:val="28"/>
          <w:lang w:val="ru-RU" w:eastAsia="en-US"/>
        </w:rPr>
        <w:t>залучення</w:t>
      </w:r>
      <w:proofErr w:type="spellEnd"/>
      <w:r w:rsidRPr="00FE1C7E">
        <w:rPr>
          <w:rFonts w:eastAsia="Calibri"/>
          <w:b/>
          <w:sz w:val="28"/>
          <w:szCs w:val="28"/>
          <w:lang w:val="ru-RU" w:eastAsia="en-US"/>
        </w:rPr>
        <w:t>,</w:t>
      </w:r>
      <w:r w:rsidRPr="00FE1C7E">
        <w:rPr>
          <w:b/>
          <w:sz w:val="28"/>
          <w:szCs w:val="28"/>
        </w:rPr>
        <w:t xml:space="preserve"> розрахунку розміру і   використання коштів пайової участі замовників у розвитку інфраструктури населених пункті</w:t>
      </w:r>
      <w:proofErr w:type="gramStart"/>
      <w:r w:rsidRPr="00FE1C7E">
        <w:rPr>
          <w:b/>
          <w:sz w:val="28"/>
          <w:szCs w:val="28"/>
        </w:rPr>
        <w:t>в</w:t>
      </w:r>
      <w:proofErr w:type="gramEnd"/>
      <w:r w:rsidRPr="00FE1C7E">
        <w:rPr>
          <w:b/>
          <w:sz w:val="28"/>
          <w:szCs w:val="28"/>
        </w:rPr>
        <w:t xml:space="preserve"> на території </w:t>
      </w:r>
      <w:proofErr w:type="spellStart"/>
      <w:r w:rsidRPr="00FE1C7E">
        <w:rPr>
          <w:b/>
          <w:sz w:val="28"/>
          <w:szCs w:val="28"/>
        </w:rPr>
        <w:t>Дублянської</w:t>
      </w:r>
      <w:proofErr w:type="spellEnd"/>
      <w:r w:rsidRPr="00FE1C7E">
        <w:rPr>
          <w:b/>
          <w:sz w:val="28"/>
          <w:szCs w:val="28"/>
        </w:rPr>
        <w:t xml:space="preserve"> міської ради</w:t>
      </w:r>
    </w:p>
    <w:p w:rsidR="00FE1C7E" w:rsidRPr="00FE1C7E" w:rsidRDefault="00FE1C7E" w:rsidP="00FE1C7E">
      <w:pPr>
        <w:shd w:val="clear" w:color="auto" w:fill="FFFFFF"/>
        <w:ind w:firstLine="540"/>
        <w:jc w:val="center"/>
        <w:rPr>
          <w:b/>
          <w:sz w:val="28"/>
          <w:szCs w:val="28"/>
        </w:rPr>
      </w:pPr>
    </w:p>
    <w:p w:rsidR="00FE1C7E" w:rsidRPr="00FE1C7E" w:rsidRDefault="00FE1C7E" w:rsidP="00FE1C7E">
      <w:pPr>
        <w:shd w:val="clear" w:color="auto" w:fill="FFFFFF"/>
        <w:ind w:firstLine="540"/>
        <w:jc w:val="both"/>
        <w:rPr>
          <w:b/>
          <w:sz w:val="28"/>
          <w:szCs w:val="28"/>
        </w:rPr>
      </w:pPr>
      <w:r w:rsidRPr="00FE1C7E">
        <w:rPr>
          <w:b/>
          <w:sz w:val="28"/>
          <w:szCs w:val="28"/>
        </w:rPr>
        <w:t xml:space="preserve">                                    1.Загальні положення</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1.1 Порядок розроблено на підставі Конституції України, Цивільного кодексу України, Господарського кодексу України, Земельного кодексу України, законів України «Про місцеве самоврядування в Україні», Про архітектурну діяльність», «Про регулювання містобудівної діяльності» та інших нормативно-правових актів.</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1.2.Порядок визначає умови та встановлює процедуру залучення, розрахунку розміру і використання коштів пайової участі замовників у створені і розвитку інженерно-транспортної та соціальної інфраструктури на території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1.3.Замовник, який має намір щодо забудови земельної ділянки в місті </w:t>
      </w:r>
      <w:proofErr w:type="spellStart"/>
      <w:r w:rsidRPr="00FE1C7E">
        <w:rPr>
          <w:rFonts w:eastAsia="Calibri"/>
          <w:sz w:val="28"/>
          <w:szCs w:val="28"/>
          <w:lang w:eastAsia="en-US"/>
        </w:rPr>
        <w:t>Дубляни</w:t>
      </w:r>
      <w:proofErr w:type="spellEnd"/>
      <w:r w:rsidRPr="00FE1C7E">
        <w:rPr>
          <w:rFonts w:eastAsia="Calibri"/>
          <w:sz w:val="28"/>
          <w:szCs w:val="28"/>
          <w:lang w:eastAsia="en-US"/>
        </w:rPr>
        <w:t>, зобов’язаний взяти участь у створенні і розвитку інженерно-транспортної та соціальної інфраструктури міста, крім випадків, передбачених чинним законодавством України та цим Порядком.</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1.4.Залучення замовників до пайової участі здійснюється шляхом укладення договорів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1.5.Пайова участь у створенні і розвитку інженерно-транспортної та соціальної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полягає у перерахуванні замовником до прийняття об’єкта в експлуатацію до бюджету міста </w:t>
      </w:r>
      <w:proofErr w:type="spellStart"/>
      <w:r w:rsidRPr="00FE1C7E">
        <w:rPr>
          <w:rFonts w:eastAsia="Calibri"/>
          <w:sz w:val="28"/>
          <w:szCs w:val="28"/>
          <w:lang w:eastAsia="en-US"/>
        </w:rPr>
        <w:t>Дубляни</w:t>
      </w:r>
      <w:proofErr w:type="spellEnd"/>
      <w:r w:rsidRPr="00FE1C7E">
        <w:rPr>
          <w:rFonts w:eastAsia="Calibri"/>
          <w:sz w:val="28"/>
          <w:szCs w:val="28"/>
          <w:lang w:eastAsia="en-US"/>
        </w:rPr>
        <w:t xml:space="preserve"> коштів для створення і розвитку інженерно-транспортної та соціальної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Неукладення</w:t>
      </w:r>
      <w:proofErr w:type="spellEnd"/>
      <w:r w:rsidRPr="00FE1C7E">
        <w:rPr>
          <w:rFonts w:eastAsia="Calibri"/>
          <w:sz w:val="28"/>
          <w:szCs w:val="28"/>
          <w:lang w:eastAsia="en-US"/>
        </w:rPr>
        <w:t xml:space="preserve"> замовником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до прийняття об’єкта в експлуатацію є порушенням зобов’язання, передбаченого Законом України «Про регулювання містобудівної діяльності».</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Невиконання такого зобов’язання не звільняє замовника від обов’язку укласти договір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у тому числі й після прийняття об’єкта будівництва в експлуатацію.</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1.6.У цьому Порядку терміни вживаються у такому значенні:</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lastRenderedPageBreak/>
        <w:tab/>
        <w:t>будівництво – нове будівництво, реконструкція, реставрація, реабілітація, капітальний ремонт і технічне переоснащення об’єктів будівництва;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об’єкти будівництва – будинки, будівлі, споруди, будь-якого призначення, їх комплекси або їх окремі частини, у тому числі окремі приміщення;</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замовник – фізична або юридична особа, яка має намір щодо забудови території (однієї чи декількох земельних ділянок) міста </w:t>
      </w:r>
      <w:proofErr w:type="spellStart"/>
      <w:r w:rsidRPr="00FE1C7E">
        <w:rPr>
          <w:rFonts w:eastAsia="Calibri"/>
          <w:sz w:val="28"/>
          <w:szCs w:val="28"/>
          <w:lang w:eastAsia="en-US"/>
        </w:rPr>
        <w:t>Дубляни</w:t>
      </w:r>
      <w:proofErr w:type="spellEnd"/>
      <w:r w:rsidRPr="00FE1C7E">
        <w:rPr>
          <w:rFonts w:eastAsia="Calibri"/>
          <w:sz w:val="28"/>
          <w:szCs w:val="28"/>
          <w:lang w:eastAsia="en-US"/>
        </w:rPr>
        <w:t xml:space="preserve"> шляхом здійснення нового будівництва або зміни об’єкта будівництва, у тому числі під час проведення будівництва або реконструкції без зміни зовнішніх геометричних розмірів та фундаментів у плані об’єкта будівництва та/або функціонального призначення об’єкта.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Інші терміни вживаються у значеннях, визначених законодавчими та нормативними актами України, державними будівельними нормами та правилами.</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1.7. Установити, що протягом 2020 року замовники будівництва на земельній ділянці у населеному пункті перераховують до відповідного місцевого бюджету кошти для створення і розвитку інфраструктури населеного пункту (далі – пайова участь) у такому розмірі та порядку: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1) розмір пайової участі становить (якщо менший розмір не встановлено рішенням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чинним на день набрання чинності цим Законом):</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для нежитлових будівель та споруд – 4 відсотки загальної кошторисної вартості будівництва об’єкта;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для житлових будинків – 2 відсотки вартості будівництва об’єкта, що розраховується відповідно до основних показників опосередкованої вартості спорудження житла за регіонами України, затверджених центральним органом виконавчої влади, що забезпечує формування та реалізує державну житлову політику і політику у сфері будівництва, архітектури, містобудування</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До пайової участі у створенні і розвитку інженерно-транспортної та соціальної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не залучаються замовники в разі здійснення:</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w:t>
      </w:r>
      <w:proofErr w:type="spellStart"/>
      <w:r w:rsidRPr="00FE1C7E">
        <w:rPr>
          <w:rFonts w:eastAsia="Calibri"/>
          <w:sz w:val="28"/>
          <w:szCs w:val="28"/>
          <w:lang w:eastAsia="en-US"/>
        </w:rPr>
        <w:t>-будівництва</w:t>
      </w:r>
      <w:proofErr w:type="spellEnd"/>
      <w:r w:rsidRPr="00FE1C7E">
        <w:rPr>
          <w:rFonts w:eastAsia="Calibri"/>
          <w:sz w:val="28"/>
          <w:szCs w:val="28"/>
          <w:lang w:eastAsia="en-US"/>
        </w:rPr>
        <w:t xml:space="preserve"> об’єктів будь-якого призначення на замовлення державних органів або органів місцевого самоврядування за рахунок коштів державного або місцевих бюджетів;</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 будівництва будівель навчальних закладів, </w:t>
      </w:r>
      <w:proofErr w:type="spellStart"/>
      <w:r w:rsidRPr="00FE1C7E">
        <w:rPr>
          <w:rFonts w:eastAsia="Calibri"/>
          <w:sz w:val="28"/>
          <w:szCs w:val="28"/>
          <w:lang w:eastAsia="en-US"/>
        </w:rPr>
        <w:t>закладів</w:t>
      </w:r>
      <w:proofErr w:type="spellEnd"/>
      <w:r w:rsidRPr="00FE1C7E">
        <w:rPr>
          <w:rFonts w:eastAsia="Calibri"/>
          <w:sz w:val="28"/>
          <w:szCs w:val="28"/>
          <w:lang w:eastAsia="en-US"/>
        </w:rPr>
        <w:t xml:space="preserve"> культури, фізичної культури і спорту, медичного і оздоровчого призначення;</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 будівництва будинків житлового фонду соціального призначення та доступного житла;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lastRenderedPageBreak/>
        <w:t xml:space="preserve">       - будівництва індивідуальних (садибних) житлових будинків, садових, дачних будинків загальною площею до 300 квадратних метрів, господарських споруд, розташованих на відповідних земельних ділянках;</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 будівництва об’єктів комплексної забудови територій, що здійснюється за результатами інвестиційних конкурсів або аукціонів;</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 будівництва об’єктів будівництва за умови спорудження на цій земельній ділянці об’єктів соціальної інфраструктури;</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 будівництва об’єктів, що споруджуються замість тих, що пошкодженні або зруйновані внаслідок надзвичайних ситуацій техногенного або природного характеру;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 будівництва об’єктів інженерної, транспортної інфраструктури, об’єктів енергетики, зв’язку та дорожнього господарства 9Крім об’єктів дорожнього сервісу);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 реконструкції квартир у багатоквартирних чи одноквартирних індивідуальних (садибних) житлових будинках (прибудова, надбудова, об’єднання тощо), нежитлових приміщень під житлові квартири, якщо після проведення будівельних робіт загальна площа об’єкта, який приймається в експлуатацію єдиним дозвільним документом, не перевищує 300 квадратних метрів, у разі якщо замовником є фізична особа;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 будівництва будівель для культової та релігійної діяльності;</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 будівництва гаражів гаражно-будівельними кооперативами на земельних ділянках, відведених для цих цілей.</w:t>
      </w:r>
    </w:p>
    <w:p w:rsidR="00FE1C7E" w:rsidRPr="00FE1C7E" w:rsidRDefault="00FE1C7E" w:rsidP="00FE1C7E">
      <w:pPr>
        <w:spacing w:after="200"/>
        <w:jc w:val="center"/>
        <w:rPr>
          <w:rFonts w:eastAsia="Calibri"/>
          <w:b/>
          <w:sz w:val="28"/>
          <w:szCs w:val="28"/>
          <w:lang w:eastAsia="en-US"/>
        </w:rPr>
      </w:pPr>
      <w:r w:rsidRPr="00FE1C7E">
        <w:rPr>
          <w:rFonts w:eastAsia="Calibri"/>
          <w:b/>
          <w:sz w:val="28"/>
          <w:szCs w:val="28"/>
          <w:lang w:eastAsia="en-US"/>
        </w:rPr>
        <w:t xml:space="preserve">2.Порядок укладення договорів про пайову участь замовників у розвитку інфраструктури </w:t>
      </w:r>
      <w:proofErr w:type="spellStart"/>
      <w:r w:rsidRPr="00FE1C7E">
        <w:rPr>
          <w:rFonts w:eastAsia="Calibri"/>
          <w:b/>
          <w:sz w:val="28"/>
          <w:szCs w:val="28"/>
          <w:lang w:eastAsia="en-US"/>
        </w:rPr>
        <w:t>м.Дубляни</w:t>
      </w:r>
      <w:proofErr w:type="spellEnd"/>
    </w:p>
    <w:p w:rsidR="00FE1C7E" w:rsidRPr="00FE1C7E" w:rsidRDefault="00FE1C7E" w:rsidP="00FE1C7E">
      <w:pPr>
        <w:spacing w:after="200"/>
        <w:ind w:firstLine="708"/>
        <w:jc w:val="both"/>
        <w:rPr>
          <w:rFonts w:eastAsia="Calibri"/>
          <w:b/>
          <w:sz w:val="28"/>
          <w:szCs w:val="28"/>
          <w:lang w:eastAsia="en-US"/>
        </w:rPr>
      </w:pPr>
      <w:r w:rsidRPr="00FE1C7E">
        <w:rPr>
          <w:rFonts w:eastAsia="Calibri"/>
          <w:sz w:val="28"/>
          <w:szCs w:val="28"/>
          <w:lang w:eastAsia="en-US"/>
        </w:rPr>
        <w:t xml:space="preserve">2.1.Після прийняття рішення про надання дозволу на розроблення документації із землеустрою для будівництва об’єкта замовник, який має намір щодо забудови земельної ділянки, зобов’язаний звернутися із заявою до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для укладання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2.2.Разом із заявою про укладення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замовник надає такі документи:</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-копії</w:t>
      </w:r>
      <w:proofErr w:type="spellEnd"/>
      <w:r w:rsidRPr="00FE1C7E">
        <w:rPr>
          <w:rFonts w:eastAsia="Calibri"/>
          <w:sz w:val="28"/>
          <w:szCs w:val="28"/>
          <w:lang w:eastAsia="en-US"/>
        </w:rPr>
        <w:t xml:space="preserve"> установчих документів замовника, засвідчених в установленому порядку;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-довідку</w:t>
      </w:r>
      <w:proofErr w:type="spellEnd"/>
      <w:r w:rsidRPr="00FE1C7E">
        <w:rPr>
          <w:rFonts w:eastAsia="Calibri"/>
          <w:sz w:val="28"/>
          <w:szCs w:val="28"/>
          <w:lang w:eastAsia="en-US"/>
        </w:rPr>
        <w:t xml:space="preserve"> щодо фактичної поштової адреси, банківських реквізитів юридичної особи та ПІБ посадової особи із зазначенням посади, яка відповідно до статуту має право на укладення договорів – для юридичних осіб;</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lastRenderedPageBreak/>
        <w:tab/>
      </w:r>
      <w:proofErr w:type="spellStart"/>
      <w:r w:rsidRPr="00FE1C7E">
        <w:rPr>
          <w:rFonts w:eastAsia="Calibri"/>
          <w:sz w:val="28"/>
          <w:szCs w:val="28"/>
          <w:lang w:eastAsia="en-US"/>
        </w:rPr>
        <w:t>-копію</w:t>
      </w:r>
      <w:proofErr w:type="spellEnd"/>
      <w:r w:rsidRPr="00FE1C7E">
        <w:rPr>
          <w:rFonts w:eastAsia="Calibri"/>
          <w:sz w:val="28"/>
          <w:szCs w:val="28"/>
          <w:lang w:eastAsia="en-US"/>
        </w:rPr>
        <w:t xml:space="preserve"> паспорта та реєстраційного номера облікової картки платника податків 9ідентифікаційного номера) (за наявності) – для фізичних осіб;</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-копію</w:t>
      </w:r>
      <w:proofErr w:type="spellEnd"/>
      <w:r w:rsidRPr="00FE1C7E">
        <w:rPr>
          <w:rFonts w:eastAsia="Calibri"/>
          <w:sz w:val="28"/>
          <w:szCs w:val="28"/>
          <w:lang w:eastAsia="en-US"/>
        </w:rPr>
        <w:t xml:space="preserve"> документа, що посвідчує право власності або користування земельною ділянкою;</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-копію</w:t>
      </w:r>
      <w:proofErr w:type="spellEnd"/>
      <w:r w:rsidRPr="00FE1C7E">
        <w:rPr>
          <w:rFonts w:eastAsia="Calibri"/>
          <w:sz w:val="28"/>
          <w:szCs w:val="28"/>
          <w:lang w:eastAsia="en-US"/>
        </w:rPr>
        <w:t xml:space="preserve"> </w:t>
      </w:r>
      <w:r w:rsidRPr="00FE1C7E">
        <w:rPr>
          <w:rFonts w:eastAsia="Calibri"/>
          <w:i/>
          <w:sz w:val="28"/>
          <w:szCs w:val="28"/>
          <w:lang w:eastAsia="en-US"/>
        </w:rPr>
        <w:t>правовстановлюючих документів та технічного паспорта (у разі його наявності)</w:t>
      </w:r>
      <w:r w:rsidRPr="00FE1C7E">
        <w:rPr>
          <w:rFonts w:eastAsia="Calibri"/>
          <w:sz w:val="28"/>
          <w:szCs w:val="28"/>
          <w:lang w:eastAsia="en-US"/>
        </w:rPr>
        <w:t xml:space="preserve"> на об’єкт нерухомого майна;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-зведений</w:t>
      </w:r>
      <w:proofErr w:type="spellEnd"/>
      <w:r w:rsidRPr="00FE1C7E">
        <w:rPr>
          <w:rFonts w:eastAsia="Calibri"/>
          <w:sz w:val="28"/>
          <w:szCs w:val="28"/>
          <w:lang w:eastAsia="en-US"/>
        </w:rPr>
        <w:t xml:space="preserve"> кошторисний розрахунок вартості будівництва об’єкта містобудування, визначеної згідно з будівельними нормами, державними стандартами і правилами, затверджений замовником, та кошторисні документи, на підставі яких він складався;</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-копію</w:t>
      </w:r>
      <w:proofErr w:type="spellEnd"/>
      <w:r w:rsidRPr="00FE1C7E">
        <w:rPr>
          <w:rFonts w:eastAsia="Calibri"/>
          <w:sz w:val="28"/>
          <w:szCs w:val="28"/>
          <w:lang w:eastAsia="en-US"/>
        </w:rPr>
        <w:t xml:space="preserve"> кваліфікаційного сертифіката відповідного виконавця зведеного кошторисного розрахунку вартості об’єкта;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-документи</w:t>
      </w:r>
      <w:proofErr w:type="spellEnd"/>
      <w:r w:rsidRPr="00FE1C7E">
        <w:rPr>
          <w:rFonts w:eastAsia="Calibri"/>
          <w:sz w:val="28"/>
          <w:szCs w:val="28"/>
          <w:lang w:eastAsia="en-US"/>
        </w:rPr>
        <w:t xml:space="preserve"> або копії документів з основними техніко-економічними показниками об’єкта;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-копії</w:t>
      </w:r>
      <w:proofErr w:type="spellEnd"/>
      <w:r w:rsidRPr="00FE1C7E">
        <w:rPr>
          <w:rFonts w:eastAsia="Calibri"/>
          <w:sz w:val="28"/>
          <w:szCs w:val="28"/>
          <w:lang w:eastAsia="en-US"/>
        </w:rPr>
        <w:t xml:space="preserve"> документів, що дають право на виконання підготовчих і будівельних робіт.</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У разі будівництва об’єктів на територіях діючих промислових підприємств, якщо після введення їх до експлуатації не збільшується навантаження на інженерну та соціальну інфраструктуру міста, замовнику необхідно надати листи від підприємств, які видають технічні умови для інженерного забезпечення об’єктів будівництва (реконструкції), щодо відсутності додаткового навантаження на інженерну мережу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Cs w:val="24"/>
          <w:lang w:eastAsia="en-US"/>
        </w:rPr>
      </w:pPr>
      <w:r w:rsidRPr="00FE1C7E">
        <w:rPr>
          <w:rFonts w:eastAsia="Calibri"/>
          <w:sz w:val="28"/>
          <w:szCs w:val="28"/>
          <w:lang w:eastAsia="en-US"/>
        </w:rPr>
        <w:tab/>
      </w:r>
      <w:r w:rsidRPr="00FE1C7E">
        <w:rPr>
          <w:rFonts w:eastAsia="Calibri"/>
          <w:i/>
          <w:szCs w:val="24"/>
          <w:lang w:eastAsia="en-US"/>
        </w:rPr>
        <w:t>Копії документів</w:t>
      </w:r>
      <w:r w:rsidRPr="00FE1C7E">
        <w:rPr>
          <w:rFonts w:eastAsia="Calibri"/>
          <w:szCs w:val="24"/>
          <w:lang w:eastAsia="en-US"/>
        </w:rPr>
        <w:t xml:space="preserve">, які </w:t>
      </w:r>
      <w:r w:rsidRPr="00FE1C7E">
        <w:rPr>
          <w:rFonts w:eastAsia="Calibri"/>
          <w:i/>
          <w:szCs w:val="24"/>
          <w:lang w:eastAsia="en-US"/>
        </w:rPr>
        <w:t>додаються</w:t>
      </w:r>
      <w:r w:rsidRPr="00FE1C7E">
        <w:rPr>
          <w:rFonts w:eastAsia="Calibri"/>
          <w:szCs w:val="24"/>
          <w:lang w:eastAsia="en-US"/>
        </w:rPr>
        <w:t>, повинні бути належним чином завірені підписом замовника або його законного представника.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2.3.Відповідальність за достовірність наданих документів несе замовник.</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2.4.Договір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укладається не пізніше п’ятнадцяти робочих днів із дня реєстрації звернення замовника про його укладення, але до прийняття об’єкта будівництва в експлуатацію.</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2.5.Істотними умовами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є розмір пайової участі, строк (графік) сплати пайової участі, відповідальність сторін.</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2.6.Невід</w:t>
      </w:r>
      <w:r w:rsidRPr="00FE1C7E">
        <w:rPr>
          <w:rFonts w:eastAsia="Calibri"/>
          <w:sz w:val="28"/>
          <w:szCs w:val="28"/>
          <w:lang w:val="ru-RU" w:eastAsia="en-US"/>
        </w:rPr>
        <w:t>’</w:t>
      </w:r>
      <w:r w:rsidRPr="00FE1C7E">
        <w:rPr>
          <w:rFonts w:eastAsia="Calibri"/>
          <w:sz w:val="28"/>
          <w:szCs w:val="28"/>
          <w:lang w:eastAsia="en-US"/>
        </w:rPr>
        <w:t xml:space="preserve">ємною частиною договору є розрахунок величини пайової участі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Підготовку розрахунку величини пайової участі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здійснює відділ бухгалтерського контролю і звітності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lastRenderedPageBreak/>
        <w:tab/>
        <w:t xml:space="preserve">2.7.Зміна та розірвання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в односторонньому порядку не допускаються, якщо інше не передбачено законом або договором.</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2.8.Сторона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яка вважає за необхідне змінити або розірвати відповідний договір, повинна надіслати пропозиції про це іншій стороні за договором не пізніше граничного терміну виконання умов договору.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2.9.Сторона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яка одержала пропозицію про зміну чи розірвання відповідного договору, у п’ятнадцятиденний термін після одержання пропозиції повідомляє іншу сторону про результати її розгляду.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2.10.У разі недосягнення сторонами згоди щодо зміни (розірвання) договору або неодержання відповіді у встановлений строк з урахуванням часу поштового обігу зацікавлена сторона має право передати спір на вирішення суду.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2.11.Якщо судовим рішенням договір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змінено або розірвано, такий договір вважається зміненим або розірваним із дня набрання чинності судовим рішенням, якщо іншого строку набрання чинності не вст. Оновлено за рішенням суду.</w:t>
      </w:r>
    </w:p>
    <w:p w:rsidR="00FE1C7E" w:rsidRPr="00FE1C7E" w:rsidRDefault="00FE1C7E" w:rsidP="00FE1C7E">
      <w:pPr>
        <w:spacing w:after="200"/>
        <w:jc w:val="center"/>
        <w:rPr>
          <w:rFonts w:eastAsia="Calibri"/>
          <w:b/>
          <w:sz w:val="28"/>
          <w:szCs w:val="28"/>
          <w:lang w:eastAsia="en-US"/>
        </w:rPr>
      </w:pPr>
      <w:r w:rsidRPr="00FE1C7E">
        <w:rPr>
          <w:rFonts w:eastAsia="Calibri"/>
          <w:b/>
          <w:sz w:val="28"/>
          <w:szCs w:val="28"/>
          <w:lang w:eastAsia="en-US"/>
        </w:rPr>
        <w:t>3.Розрахунок розміру та величини пайової участі</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3.1.Величина пайової участі у створенні і розвитку інженерно-транспортної та соціальної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визначається у договорі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з урахуванням загальної кошторисної вартості будівництва об’єкта будівництва, визначеної згідно з будівельними нормами, державними стандартами і правилами. При цьому не враховуються витрати на придбання та виділення земельної ділянки, звільнення будівельного майданчика від будівель, споруд та інженерних мереж, влаштування внутрішніх і поза майданчикових інженерних мереж і споруд та транспортних комунікацій.</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3.2.Розмір пайової участі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становить: </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1) для нежитлових будівель та споруд – 4 відсотки загальної кошторисної вартості будівництва об’єкта;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2) для житлових будинків – 2 відсотки вартості будівництва об’єкта, що розраховується відповідно до основних показників опосередкованої вартості спорудження житла за регіонами України, затверджених центральним органом виконавчої влади, що забезпечує формування та реалізує державну житлову політику і політику у сфері будівництва, архітектури, містобудування</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lastRenderedPageBreak/>
        <w:tab/>
        <w:t xml:space="preserve">3.3.Величина пайової участі замовника у розвитку інфраструктури міста </w:t>
      </w:r>
      <w:proofErr w:type="spellStart"/>
      <w:r w:rsidRPr="00FE1C7E">
        <w:rPr>
          <w:rFonts w:eastAsia="Calibri"/>
          <w:sz w:val="28"/>
          <w:szCs w:val="28"/>
          <w:lang w:eastAsia="en-US"/>
        </w:rPr>
        <w:t>Дубляни</w:t>
      </w:r>
      <w:proofErr w:type="spellEnd"/>
      <w:r w:rsidRPr="00FE1C7E">
        <w:rPr>
          <w:rFonts w:eastAsia="Calibri"/>
          <w:sz w:val="28"/>
          <w:szCs w:val="28"/>
          <w:lang w:eastAsia="en-US"/>
        </w:rPr>
        <w:t xml:space="preserve"> визначається за такою формулою:</w:t>
      </w:r>
    </w:p>
    <w:p w:rsidR="00FE1C7E" w:rsidRPr="00FE1C7E" w:rsidRDefault="00FE1C7E" w:rsidP="00FE1C7E">
      <w:pPr>
        <w:spacing w:after="200"/>
        <w:jc w:val="both"/>
        <w:rPr>
          <w:rFonts w:eastAsia="Calibri"/>
          <w:b/>
          <w:sz w:val="28"/>
          <w:szCs w:val="28"/>
          <w:lang w:eastAsia="en-US"/>
        </w:rPr>
      </w:pPr>
      <w:r w:rsidRPr="00FE1C7E">
        <w:rPr>
          <w:rFonts w:eastAsia="Calibri"/>
          <w:sz w:val="28"/>
          <w:szCs w:val="28"/>
          <w:lang w:eastAsia="en-US"/>
        </w:rPr>
        <w:tab/>
      </w:r>
      <w:r w:rsidRPr="00FE1C7E">
        <w:rPr>
          <w:rFonts w:eastAsia="Calibri"/>
          <w:b/>
          <w:sz w:val="28"/>
          <w:szCs w:val="28"/>
          <w:lang w:eastAsia="en-US"/>
        </w:rPr>
        <w:t>ПУ=(К</w:t>
      </w:r>
      <w:r>
        <w:rPr>
          <w:rFonts w:eastAsia="Calibri"/>
          <w:b/>
          <w:sz w:val="28"/>
          <w:szCs w:val="28"/>
          <w:lang w:val="ru-RU" w:eastAsia="en-US"/>
        </w:rPr>
        <w:t xml:space="preserve"> </w:t>
      </w:r>
      <w:bookmarkStart w:id="0" w:name="_GoBack"/>
      <w:bookmarkEnd w:id="0"/>
      <w:r w:rsidRPr="00FE1C7E">
        <w:rPr>
          <w:rFonts w:eastAsia="Calibri"/>
          <w:b/>
          <w:sz w:val="28"/>
          <w:szCs w:val="28"/>
          <w:lang w:eastAsia="en-US"/>
        </w:rPr>
        <w:t xml:space="preserve">(В </w:t>
      </w:r>
      <w:proofErr w:type="spellStart"/>
      <w:r w:rsidRPr="00FE1C7E">
        <w:rPr>
          <w:rFonts w:eastAsia="Calibri"/>
          <w:b/>
          <w:sz w:val="28"/>
          <w:szCs w:val="28"/>
          <w:lang w:eastAsia="en-US"/>
        </w:rPr>
        <w:t>буд.заг</w:t>
      </w:r>
      <w:proofErr w:type="spellEnd"/>
      <w:r w:rsidRPr="00FE1C7E">
        <w:rPr>
          <w:rFonts w:eastAsia="Calibri"/>
          <w:b/>
          <w:sz w:val="28"/>
          <w:szCs w:val="28"/>
          <w:lang w:eastAsia="en-US"/>
        </w:rPr>
        <w:t xml:space="preserve">. – В </w:t>
      </w:r>
      <w:proofErr w:type="spellStart"/>
      <w:r w:rsidRPr="00FE1C7E">
        <w:rPr>
          <w:rFonts w:eastAsia="Calibri"/>
          <w:b/>
          <w:sz w:val="28"/>
          <w:szCs w:val="28"/>
          <w:lang w:eastAsia="en-US"/>
        </w:rPr>
        <w:t>буд.інші</w:t>
      </w:r>
      <w:proofErr w:type="spellEnd"/>
      <w:r w:rsidRPr="00FE1C7E">
        <w:rPr>
          <w:rFonts w:eastAsia="Calibri"/>
          <w:b/>
          <w:sz w:val="28"/>
          <w:szCs w:val="28"/>
          <w:lang w:eastAsia="en-US"/>
        </w:rPr>
        <w:t xml:space="preserve">) – В </w:t>
      </w:r>
      <w:proofErr w:type="spellStart"/>
      <w:r w:rsidRPr="00FE1C7E">
        <w:rPr>
          <w:rFonts w:eastAsia="Calibri"/>
          <w:b/>
          <w:sz w:val="28"/>
          <w:szCs w:val="28"/>
          <w:lang w:eastAsia="en-US"/>
        </w:rPr>
        <w:t>буд.інж.мер</w:t>
      </w:r>
      <w:proofErr w:type="spellEnd"/>
      <w:r w:rsidRPr="00FE1C7E">
        <w:rPr>
          <w:rFonts w:eastAsia="Calibri"/>
          <w:b/>
          <w:sz w:val="28"/>
          <w:szCs w:val="28"/>
          <w:lang w:eastAsia="en-US"/>
        </w:rPr>
        <w:t xml:space="preserve">.) </w:t>
      </w:r>
      <w:proofErr w:type="spellStart"/>
      <w:r w:rsidRPr="00FE1C7E">
        <w:rPr>
          <w:rFonts w:eastAsia="Calibri"/>
          <w:b/>
          <w:sz w:val="28"/>
          <w:szCs w:val="28"/>
          <w:lang w:eastAsia="en-US"/>
        </w:rPr>
        <w:t>Кс</w:t>
      </w:r>
      <w:proofErr w:type="spellEnd"/>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де:</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r w:rsidRPr="00FE1C7E">
        <w:rPr>
          <w:rFonts w:eastAsia="Calibri"/>
          <w:b/>
          <w:sz w:val="28"/>
          <w:szCs w:val="28"/>
          <w:lang w:eastAsia="en-US"/>
        </w:rPr>
        <w:t>ПУ</w:t>
      </w:r>
      <w:r w:rsidRPr="00FE1C7E">
        <w:rPr>
          <w:rFonts w:eastAsia="Calibri"/>
          <w:sz w:val="28"/>
          <w:szCs w:val="28"/>
          <w:lang w:eastAsia="en-US"/>
        </w:rPr>
        <w:t xml:space="preserve"> – розмір </w:t>
      </w:r>
      <w:proofErr w:type="spellStart"/>
      <w:r w:rsidRPr="00FE1C7E">
        <w:rPr>
          <w:rFonts w:eastAsia="Calibri"/>
          <w:sz w:val="28"/>
          <w:szCs w:val="28"/>
          <w:lang w:eastAsia="en-US"/>
        </w:rPr>
        <w:t>райової</w:t>
      </w:r>
      <w:proofErr w:type="spellEnd"/>
      <w:r w:rsidRPr="00FE1C7E">
        <w:rPr>
          <w:rFonts w:eastAsia="Calibri"/>
          <w:sz w:val="28"/>
          <w:szCs w:val="28"/>
          <w:lang w:eastAsia="en-US"/>
        </w:rPr>
        <w:t xml:space="preserve"> участі в грошовому еквіваленті (</w:t>
      </w:r>
      <w:proofErr w:type="spellStart"/>
      <w:r w:rsidRPr="00FE1C7E">
        <w:rPr>
          <w:rFonts w:eastAsia="Calibri"/>
          <w:sz w:val="28"/>
          <w:szCs w:val="28"/>
          <w:lang w:eastAsia="en-US"/>
        </w:rPr>
        <w:t>тис.грн</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r w:rsidRPr="00FE1C7E">
        <w:rPr>
          <w:rFonts w:eastAsia="Calibri"/>
          <w:b/>
          <w:sz w:val="28"/>
          <w:szCs w:val="28"/>
          <w:lang w:eastAsia="en-US"/>
        </w:rPr>
        <w:t xml:space="preserve">К </w:t>
      </w:r>
      <w:r w:rsidRPr="00FE1C7E">
        <w:rPr>
          <w:rFonts w:eastAsia="Calibri"/>
          <w:sz w:val="28"/>
          <w:szCs w:val="28"/>
          <w:lang w:eastAsia="en-US"/>
        </w:rPr>
        <w:t>– коефіцієнт (0,04 або 0,02) залежно від призначення об’єкта відповідно до п.3.2;</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r w:rsidRPr="00FE1C7E">
        <w:rPr>
          <w:rFonts w:eastAsia="Calibri"/>
          <w:b/>
          <w:sz w:val="28"/>
          <w:szCs w:val="28"/>
          <w:lang w:eastAsia="en-US"/>
        </w:rPr>
        <w:t xml:space="preserve">В </w:t>
      </w:r>
      <w:proofErr w:type="spellStart"/>
      <w:r w:rsidRPr="00FE1C7E">
        <w:rPr>
          <w:rFonts w:eastAsia="Calibri"/>
          <w:b/>
          <w:sz w:val="28"/>
          <w:szCs w:val="28"/>
          <w:lang w:eastAsia="en-US"/>
        </w:rPr>
        <w:t>буд.заг</w:t>
      </w:r>
      <w:proofErr w:type="spellEnd"/>
      <w:r w:rsidRPr="00FE1C7E">
        <w:rPr>
          <w:rFonts w:eastAsia="Calibri"/>
          <w:sz w:val="28"/>
          <w:szCs w:val="28"/>
          <w:lang w:eastAsia="en-US"/>
        </w:rPr>
        <w:t>. – загальна кошторисна вартість будівництва об’єкта;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r w:rsidRPr="00FE1C7E">
        <w:rPr>
          <w:rFonts w:eastAsia="Calibri"/>
          <w:b/>
          <w:sz w:val="28"/>
          <w:szCs w:val="28"/>
          <w:lang w:eastAsia="en-US"/>
        </w:rPr>
        <w:t xml:space="preserve">В </w:t>
      </w:r>
      <w:proofErr w:type="spellStart"/>
      <w:r w:rsidRPr="00FE1C7E">
        <w:rPr>
          <w:rFonts w:eastAsia="Calibri"/>
          <w:b/>
          <w:sz w:val="28"/>
          <w:szCs w:val="28"/>
          <w:lang w:eastAsia="en-US"/>
        </w:rPr>
        <w:t>буд.інші</w:t>
      </w:r>
      <w:proofErr w:type="spellEnd"/>
      <w:r w:rsidRPr="00FE1C7E">
        <w:rPr>
          <w:rFonts w:eastAsia="Calibri"/>
          <w:sz w:val="28"/>
          <w:szCs w:val="28"/>
          <w:lang w:eastAsia="en-US"/>
        </w:rPr>
        <w:t xml:space="preserve"> – витрати на придбання та виділення земельної ділянки, звільнення будівельного майданчика від будівель, споруд та інженерних мереж, влаштування внутрішніх і поза майданчикових інженерних мереж і споруд та транспортних комунікацій, включаючи витрати, пов’язані з відселенням громадян, якщо вони враховані в зведеному кошторисному розрахунку;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r w:rsidRPr="00FE1C7E">
        <w:rPr>
          <w:rFonts w:eastAsia="Calibri"/>
          <w:b/>
          <w:sz w:val="28"/>
          <w:szCs w:val="28"/>
          <w:lang w:eastAsia="en-US"/>
        </w:rPr>
        <w:t xml:space="preserve">В </w:t>
      </w:r>
      <w:proofErr w:type="spellStart"/>
      <w:r w:rsidRPr="00FE1C7E">
        <w:rPr>
          <w:rFonts w:eastAsia="Calibri"/>
          <w:b/>
          <w:sz w:val="28"/>
          <w:szCs w:val="28"/>
          <w:lang w:eastAsia="en-US"/>
        </w:rPr>
        <w:t>буд.інж.мер</w:t>
      </w:r>
      <w:proofErr w:type="spellEnd"/>
      <w:r w:rsidRPr="00FE1C7E">
        <w:rPr>
          <w:rFonts w:eastAsia="Calibri"/>
          <w:b/>
          <w:sz w:val="28"/>
          <w:szCs w:val="28"/>
          <w:lang w:eastAsia="en-US"/>
        </w:rPr>
        <w:t>.</w:t>
      </w:r>
      <w:r w:rsidRPr="00FE1C7E">
        <w:rPr>
          <w:rFonts w:eastAsia="Calibri"/>
          <w:sz w:val="28"/>
          <w:szCs w:val="28"/>
          <w:lang w:eastAsia="en-US"/>
        </w:rPr>
        <w:t xml:space="preserve"> – кошторисна вартість будівництва замовником необхідних інженерних мереж або об’єктів інженерної інфраструктури (крім мереж, призначених для передачі та розподілу електричної енергії, трубопроводів, призначених для розподілу природного газу, транспортування нафти та природного газу) поза межами земельної ділянки, визначена згідно з будівельними нормами, державними стандартами і правилами;</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b/>
          <w:sz w:val="28"/>
          <w:szCs w:val="28"/>
          <w:lang w:eastAsia="en-US"/>
        </w:rPr>
        <w:t>Кс</w:t>
      </w:r>
      <w:proofErr w:type="spellEnd"/>
      <w:r w:rsidRPr="00FE1C7E">
        <w:rPr>
          <w:rFonts w:eastAsia="Calibri"/>
          <w:sz w:val="28"/>
          <w:szCs w:val="28"/>
          <w:lang w:eastAsia="en-US"/>
        </w:rPr>
        <w:t xml:space="preserve"> – коефіцієнт, що враховує соціально-економічну важливість об’єкта будівництва.</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3.4.Визначення розміру пайової участі замовника у створенні і розвитку інженерно-транспортної та соціальної інфраструктури міста </w:t>
      </w:r>
      <w:proofErr w:type="spellStart"/>
      <w:r w:rsidRPr="00FE1C7E">
        <w:rPr>
          <w:rFonts w:eastAsia="Calibri"/>
          <w:sz w:val="28"/>
          <w:szCs w:val="28"/>
          <w:lang w:eastAsia="en-US"/>
        </w:rPr>
        <w:t>Дубляни</w:t>
      </w:r>
      <w:proofErr w:type="spellEnd"/>
      <w:r w:rsidRPr="00FE1C7E">
        <w:rPr>
          <w:rFonts w:eastAsia="Calibri"/>
          <w:sz w:val="28"/>
          <w:szCs w:val="28"/>
          <w:lang w:eastAsia="en-US"/>
        </w:rPr>
        <w:t xml:space="preserve"> не повинно перевищувати десяти робочих днів із дня реєстрації звернення (заяви) замовника за наявності документів, передбачених п.2.6 цього Порядку.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3.5.Належність об’єкта будівництва до видів будівель визначається на підставі коду будівлі відповідно до Державного класифікатора будівельні споруд ДК 018-2000.</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Величина пайової участі замовника у створенні і розвитку інженерно-транспортної та соціальної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може бути змінена у зв’язку зі зміною проектно-кошторисної документації на будівництво об’єкта та зміною приналежності об’єкта будівництва, що визначається на підставі коду будівлі відповідно до Державного класифікатора будівель і споруд ДК 018-2000 шляхом внесення відповідних змін до договору.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3.6.У разі будівництва у житловому будинку вбудовано-прибудованих нежитлових приміщень його загальна кошторисна вартість має визначатися з урахуванням кошторисної вартості таких приміщень. Величина пайової участі </w:t>
      </w:r>
      <w:r w:rsidRPr="00FE1C7E">
        <w:rPr>
          <w:rFonts w:eastAsia="Calibri"/>
          <w:sz w:val="28"/>
          <w:szCs w:val="28"/>
          <w:lang w:eastAsia="en-US"/>
        </w:rPr>
        <w:lastRenderedPageBreak/>
        <w:t>розраховується як сума двох складових: перша становить величину пайової участі, розраховану під житлову частину будинку; друга – величину пайової участі, розраховану для нежитлових будівель та споруд. За відсутності окремих кошторисних розрахунків розмір пайової участі визначається пропорційно загальній площі приміщень.</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3.7.У разі будівництва об’єктів змішаного типу (таких, що залучаються до пайової участі, та тих, що не залучаються) розмір пайової участі розраховується пропорційно загальній площі окремих приміщень залежно від їх призначення.</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3.8.У разі якщо право на будівництво об’єкта передано іншому замовникові, новий замовник протягом трьох робочих днів повідомляє про такі зміни виконком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з наданням засвідчених у встановленому порядку копій документів, що підтверджують зазначені зміни. На підставі цього звернення з новим замовником укладається новий договір або сторонами вносяться зміни до існуючого договору, укладеного з попереднім замовником. При цьому величина пайової участі у створенні і розвитку інженерно-транспортної та соціальної інфраструктури для нового замовника зменшується на суму коштів, сплачених попереднім замовником відповідно до укладеного ним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3.9.Якщо технічними умовами передбачається необхідність будівництва замовником інженерних мереж або об’єктів інженерної інфраструктури (крім мереж, призначених для передачі та розподілу електричної енергії, трубопроводів, призначених для розподілу природного газу, транспортування нафти та природного газу) поза межами його земельної ділянки, розмір пайової участі у створенні і розвитку інженерно-транспортної та соціальної інфраструктури населеного пункту зменшується на суму їх кошторисної вартості, а такі інженерні мережі та/або об’єкти передаються до комунальної власності.</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3.10.Питання відшкодування замовнику витрат, пов’язаних із будівництвом інженерних мереж та/або об’єктів інженерної інфраструктури поза межами його земельної ділянки, розглядаються за клопотанням замовника виконавчим комітетом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3.11.Якщо замовників об’єкта будівництва більше одного, то за згодою між замовниками один із них може виступати стороною в договорі, на якого покладається відповідальність за своєчасне та в повному обсязі виконання умов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Розподіл коштів для сплати коштів пайової участі між замовниками здійснюється за їхньою домовленістю без втручання іншої сторони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3.12.Зміна або скасування реєстрації документів дозвільного характеру не є підставою для несплати замовниками коштів пайової участі за договорами </w:t>
      </w:r>
      <w:r w:rsidRPr="00FE1C7E">
        <w:rPr>
          <w:rFonts w:eastAsia="Calibri"/>
          <w:sz w:val="28"/>
          <w:szCs w:val="28"/>
          <w:lang w:eastAsia="en-US"/>
        </w:rPr>
        <w:lastRenderedPageBreak/>
        <w:t xml:space="preserve">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укладеними відповідно до Порядку.</w:t>
      </w:r>
    </w:p>
    <w:p w:rsidR="00FE1C7E" w:rsidRPr="00FE1C7E" w:rsidRDefault="00FE1C7E" w:rsidP="00FE1C7E">
      <w:pPr>
        <w:spacing w:after="200"/>
        <w:jc w:val="center"/>
        <w:rPr>
          <w:rFonts w:eastAsia="Calibri"/>
          <w:b/>
          <w:sz w:val="28"/>
          <w:szCs w:val="28"/>
          <w:lang w:eastAsia="en-US"/>
        </w:rPr>
      </w:pPr>
      <w:r w:rsidRPr="00FE1C7E">
        <w:rPr>
          <w:rFonts w:eastAsia="Calibri"/>
          <w:b/>
          <w:sz w:val="28"/>
          <w:szCs w:val="28"/>
          <w:lang w:eastAsia="en-US"/>
        </w:rPr>
        <w:t xml:space="preserve">4.Порядок сплати коштів пайової участі та надання підтвердження цього виконкомом </w:t>
      </w:r>
      <w:proofErr w:type="spellStart"/>
      <w:r w:rsidRPr="00FE1C7E">
        <w:rPr>
          <w:rFonts w:eastAsia="Calibri"/>
          <w:b/>
          <w:sz w:val="28"/>
          <w:szCs w:val="28"/>
          <w:lang w:eastAsia="en-US"/>
        </w:rPr>
        <w:t>Дублянської</w:t>
      </w:r>
      <w:proofErr w:type="spellEnd"/>
      <w:r w:rsidRPr="00FE1C7E">
        <w:rPr>
          <w:rFonts w:eastAsia="Calibri"/>
          <w:b/>
          <w:sz w:val="28"/>
          <w:szCs w:val="28"/>
          <w:lang w:eastAsia="en-US"/>
        </w:rPr>
        <w:t xml:space="preserve"> міської ради</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4.1.Кошти пайової участі сплачуються в повному обсязі до прийняття об’єкта будівництва в експлуатацію єдиним платежем або частинами за графіком, що визначається договором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4.2.Кошти, отримані як пайова участь від замовників, можуть використовуватися виключно для створення і розвитку інженерно-транспортної та соціальної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4.3.Підтвердження факту повної сплати пайового внеску здійснюється на запит замовника виконавчим комітетом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виключно після остаточного розрахунку за укладеними договорами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на підставі даних відділу бухгалтерського контролю і звітності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w:t>
      </w:r>
    </w:p>
    <w:p w:rsidR="00FE1C7E" w:rsidRPr="00FE1C7E" w:rsidRDefault="00FE1C7E" w:rsidP="00FE1C7E">
      <w:pPr>
        <w:spacing w:after="200"/>
        <w:jc w:val="center"/>
        <w:rPr>
          <w:rFonts w:eastAsia="Calibri"/>
          <w:b/>
          <w:sz w:val="28"/>
          <w:szCs w:val="28"/>
          <w:lang w:eastAsia="en-US"/>
        </w:rPr>
      </w:pPr>
      <w:r w:rsidRPr="00FE1C7E">
        <w:rPr>
          <w:rFonts w:eastAsia="Calibri"/>
          <w:b/>
          <w:sz w:val="28"/>
          <w:szCs w:val="28"/>
          <w:lang w:eastAsia="en-US"/>
        </w:rPr>
        <w:t xml:space="preserve">5.Порядок залучення замовників до пайової участі у розвитку інфраструктури </w:t>
      </w:r>
      <w:proofErr w:type="spellStart"/>
      <w:r w:rsidRPr="00FE1C7E">
        <w:rPr>
          <w:rFonts w:eastAsia="Calibri"/>
          <w:b/>
          <w:sz w:val="28"/>
          <w:szCs w:val="28"/>
          <w:lang w:eastAsia="en-US"/>
        </w:rPr>
        <w:t>м.Дубляни</w:t>
      </w:r>
      <w:proofErr w:type="spellEnd"/>
      <w:r w:rsidRPr="00FE1C7E">
        <w:rPr>
          <w:rFonts w:eastAsia="Calibri"/>
          <w:b/>
          <w:sz w:val="28"/>
          <w:szCs w:val="28"/>
          <w:lang w:eastAsia="en-US"/>
        </w:rPr>
        <w:t xml:space="preserve"> у разі ухилення від укладання договору про пайову участь у розвитку інфраструктури </w:t>
      </w:r>
      <w:proofErr w:type="spellStart"/>
      <w:r w:rsidRPr="00FE1C7E">
        <w:rPr>
          <w:rFonts w:eastAsia="Calibri"/>
          <w:b/>
          <w:sz w:val="28"/>
          <w:szCs w:val="28"/>
          <w:lang w:eastAsia="en-US"/>
        </w:rPr>
        <w:t>м.Дубляни</w:t>
      </w:r>
      <w:proofErr w:type="spellEnd"/>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5.1.У разі встановлення факту будівництва та прийняття об’єкта в експлуатацію без укладення договору про пайову участь забудовника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виконавчий комітет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у десятиденний термін із дня встановлення такого факту надсилає замовнику рекомендованим поштовим відправленням лист-повідомлення про необхідність укладення відповідного договору.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5.2. У листі-повідомленні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повідомляє про порядок укладення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про строк, у який замовник має вжити передбачених Порядком заходів щодо добровільного укладення договору, і про передбачену цим Порядком та чинним законодавством України відповідальність за ухилення від укладання такого договору.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5.3. У разі ухилення замовника від укладання договору пайової участі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у добровільному порядку виконавчий комітет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вживає такі заходи:</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-на</w:t>
      </w:r>
      <w:proofErr w:type="spellEnd"/>
      <w:r w:rsidRPr="00FE1C7E">
        <w:rPr>
          <w:rFonts w:eastAsia="Calibri"/>
          <w:sz w:val="28"/>
          <w:szCs w:val="28"/>
          <w:lang w:eastAsia="en-US"/>
        </w:rPr>
        <w:t xml:space="preserve"> підставі наявної інформації та відповідно до цього Порядку проводить розрахунок величини пайової участі замовника у розвитку інфраструктури;</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-готує</w:t>
      </w:r>
      <w:proofErr w:type="spellEnd"/>
      <w:r w:rsidRPr="00FE1C7E">
        <w:rPr>
          <w:rFonts w:eastAsia="Calibri"/>
          <w:sz w:val="28"/>
          <w:szCs w:val="28"/>
          <w:lang w:eastAsia="en-US"/>
        </w:rPr>
        <w:t xml:space="preserve"> два примірники договору пайової участі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з додатками;</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lastRenderedPageBreak/>
        <w:tab/>
      </w:r>
      <w:proofErr w:type="spellStart"/>
      <w:r w:rsidRPr="00FE1C7E">
        <w:rPr>
          <w:rFonts w:eastAsia="Calibri"/>
          <w:sz w:val="28"/>
          <w:szCs w:val="28"/>
          <w:lang w:eastAsia="en-US"/>
        </w:rPr>
        <w:t>-надсилає</w:t>
      </w:r>
      <w:proofErr w:type="spellEnd"/>
      <w:r w:rsidRPr="00FE1C7E">
        <w:rPr>
          <w:rFonts w:eastAsia="Calibri"/>
          <w:sz w:val="28"/>
          <w:szCs w:val="28"/>
          <w:lang w:eastAsia="en-US"/>
        </w:rPr>
        <w:t xml:space="preserve"> підписані два примірники договору з додатками замовнику рекомендованим поштовим відправленням.</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5.4.Розрахунок величини пайової участі здійснюється на підставі загальної кошторисної вартості будівництва об’єкта згідно зі зведеним кошторисним розрахунком, а в разі якщо загальну кошторисну вартість будівництва об’єкта не визначено згідно з будівельними нормами, встановлюються такі нормативи одиниці створеної потужності, розраховані спеціально уповноваженим центральним органом виконавчої влади з питань містобудування та архітектури, на рівні:</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-показників</w:t>
      </w:r>
      <w:proofErr w:type="spellEnd"/>
      <w:r w:rsidRPr="00FE1C7E">
        <w:rPr>
          <w:rFonts w:eastAsia="Calibri"/>
          <w:sz w:val="28"/>
          <w:szCs w:val="28"/>
          <w:lang w:eastAsia="en-US"/>
        </w:rPr>
        <w:t xml:space="preserve"> опосередкованої вартості спорудження житла для Харківської області, розрахованої на останню дату до введення об’єкта в експлуатацію – для житлових будинків;</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-опосередкованої</w:t>
      </w:r>
      <w:proofErr w:type="spellEnd"/>
      <w:r w:rsidRPr="00FE1C7E">
        <w:rPr>
          <w:rFonts w:eastAsia="Calibri"/>
          <w:sz w:val="28"/>
          <w:szCs w:val="28"/>
          <w:lang w:eastAsia="en-US"/>
        </w:rPr>
        <w:t xml:space="preserve"> вартості адміністративних будинків, які споруджуються на території України, на останню дату до введення об’єкта в експлуатацію – для нежитлових будівель та споруд;</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r>
      <w:proofErr w:type="spellStart"/>
      <w:r w:rsidRPr="00FE1C7E">
        <w:rPr>
          <w:rFonts w:eastAsia="Calibri"/>
          <w:sz w:val="28"/>
          <w:szCs w:val="28"/>
          <w:lang w:eastAsia="en-US"/>
        </w:rPr>
        <w:t>-опосередкованої</w:t>
      </w:r>
      <w:proofErr w:type="spellEnd"/>
      <w:r w:rsidRPr="00FE1C7E">
        <w:rPr>
          <w:rFonts w:eastAsia="Calibri"/>
          <w:sz w:val="28"/>
          <w:szCs w:val="28"/>
          <w:lang w:eastAsia="en-US"/>
        </w:rPr>
        <w:t xml:space="preserve"> вартості будинків садибного типу, які споруджуються на території України, на останню дату до введення об’єкта в експлуатацію -  для індивідуальних (садибних) житлових будинків, садових та дачних будинків.</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Для об’єктів, які побудовано без дозволу на виконання будівельних робіт, кошторисна вартість будівництва об’єкта визначається на підставі експертної оцінки уповноваженої організації, що має право на її проведення, яка надається замовником разом із заявою про укладення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5.5.Замовник, який одержав проект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з додатками, у разі згоди з його умовами оформляє договір відповідно до вимог чинного законодавства та повертає один примірник договору з додатками до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або повідомляє про прийняття умов договору (надсилає відповідний лист, факсограму тощо) у десятиденний строк після одержання договору.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5.6.Замовник, який після розгляду проекту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незгоден з певними його частинами, направляє до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протокол розбіжностей (письмові вмотивовані зауваження) до договору, які міська рада розглядає протягом двадцяти днів. У цей же строк </w:t>
      </w:r>
      <w:proofErr w:type="spellStart"/>
      <w:r w:rsidRPr="00FE1C7E">
        <w:rPr>
          <w:rFonts w:eastAsia="Calibri"/>
          <w:sz w:val="28"/>
          <w:szCs w:val="28"/>
          <w:lang w:eastAsia="en-US"/>
        </w:rPr>
        <w:t>Дублянська</w:t>
      </w:r>
      <w:proofErr w:type="spellEnd"/>
      <w:r w:rsidRPr="00FE1C7E">
        <w:rPr>
          <w:rFonts w:eastAsia="Calibri"/>
          <w:sz w:val="28"/>
          <w:szCs w:val="28"/>
          <w:lang w:eastAsia="en-US"/>
        </w:rPr>
        <w:t xml:space="preserve"> міська рада вживає заходи для врегулювання розбіжностей з іншою стороною та приймає рішення про зміну умов договору.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5.7. Розбіжності, що залишилися неврегульованими, передаються разом з усіма матеріалами та висновком про неможливість їх задовольнити до юрисконсульта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для вирішення спірних питань у судовому порядку.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lastRenderedPageBreak/>
        <w:tab/>
        <w:t>5.8. У разі досягнення сторонами згоди щодо всіх або окремих умов, зазначених у протоколі розбіжностей, така згода повинна бути підтверджена в письмовій формі протоколом узгодження розбіжностей, листами, телеграмами, телетайпограмами тощо.</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5.9.Спори, пов’язані з укладенням договору пайової участі замовників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обов’язковість укладення якого </w:t>
      </w:r>
      <w:proofErr w:type="spellStart"/>
      <w:r w:rsidRPr="00FE1C7E">
        <w:rPr>
          <w:rFonts w:eastAsia="Calibri"/>
          <w:sz w:val="28"/>
          <w:szCs w:val="28"/>
          <w:lang w:eastAsia="en-US"/>
        </w:rPr>
        <w:t>всановлена</w:t>
      </w:r>
      <w:proofErr w:type="spellEnd"/>
      <w:r w:rsidRPr="00FE1C7E">
        <w:rPr>
          <w:rFonts w:eastAsia="Calibri"/>
          <w:sz w:val="28"/>
          <w:szCs w:val="28"/>
          <w:lang w:eastAsia="en-US"/>
        </w:rPr>
        <w:t xml:space="preserve"> законом, у тому числі при ухиленні від укладення договору однією або обома сторонами, вирішуються в судовому порядку.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5.10.Коригування розрахунку величини пайової участі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виконаного на підставі показників опосередкованої вартості, здійснюється після надання замовником до </w:t>
      </w:r>
      <w:proofErr w:type="spellStart"/>
      <w:r w:rsidRPr="00FE1C7E">
        <w:rPr>
          <w:rFonts w:eastAsia="Calibri"/>
          <w:sz w:val="28"/>
          <w:szCs w:val="28"/>
          <w:lang w:eastAsia="en-US"/>
        </w:rPr>
        <w:t>Дублянської</w:t>
      </w:r>
      <w:proofErr w:type="spellEnd"/>
      <w:r w:rsidRPr="00FE1C7E">
        <w:rPr>
          <w:rFonts w:eastAsia="Calibri"/>
          <w:sz w:val="28"/>
          <w:szCs w:val="28"/>
          <w:lang w:eastAsia="en-US"/>
        </w:rPr>
        <w:t xml:space="preserve"> міської ради зведеного кошторисного розрахунку, що засвідчує загальну кошторисну вартість будівництва об’єкта, визначену згідно з державними будівельними нормами та техніко-економічними показниками, за підписами замовника і керівника ліцензованої проектної організації, що розрахувала загальну кошторисну вартість об’єкта будівництва, та інших документів, перелік яких наведено у п.2.6. Порядку.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5.11.Добровільне укладання з </w:t>
      </w:r>
      <w:proofErr w:type="spellStart"/>
      <w:r w:rsidRPr="00FE1C7E">
        <w:rPr>
          <w:rFonts w:eastAsia="Calibri"/>
          <w:sz w:val="28"/>
          <w:szCs w:val="28"/>
          <w:lang w:eastAsia="en-US"/>
        </w:rPr>
        <w:t>Дублянською</w:t>
      </w:r>
      <w:proofErr w:type="spellEnd"/>
      <w:r w:rsidRPr="00FE1C7E">
        <w:rPr>
          <w:rFonts w:eastAsia="Calibri"/>
          <w:sz w:val="28"/>
          <w:szCs w:val="28"/>
          <w:lang w:eastAsia="en-US"/>
        </w:rPr>
        <w:t xml:space="preserve"> міською радою договору про пайову участь у розвитку інфраструкту</w:t>
      </w:r>
      <w:r>
        <w:rPr>
          <w:rFonts w:eastAsia="Calibri"/>
          <w:sz w:val="28"/>
          <w:szCs w:val="28"/>
          <w:lang w:eastAsia="en-US"/>
        </w:rPr>
        <w:t xml:space="preserve">ри </w:t>
      </w:r>
      <w:proofErr w:type="spellStart"/>
      <w:r>
        <w:rPr>
          <w:rFonts w:eastAsia="Calibri"/>
          <w:sz w:val="28"/>
          <w:szCs w:val="28"/>
          <w:lang w:eastAsia="en-US"/>
        </w:rPr>
        <w:t>м.Дубляни</w:t>
      </w:r>
      <w:proofErr w:type="spellEnd"/>
      <w:r>
        <w:rPr>
          <w:rFonts w:eastAsia="Calibri"/>
          <w:sz w:val="28"/>
          <w:szCs w:val="28"/>
          <w:lang w:eastAsia="en-US"/>
        </w:rPr>
        <w:t xml:space="preserve"> та його виконання </w:t>
      </w:r>
      <w:r w:rsidRPr="00FE1C7E">
        <w:rPr>
          <w:rFonts w:eastAsia="Calibri"/>
          <w:sz w:val="28"/>
          <w:szCs w:val="28"/>
          <w:lang w:eastAsia="en-US"/>
        </w:rPr>
        <w:t>ш</w:t>
      </w:r>
      <w:r w:rsidRPr="00FE1C7E">
        <w:rPr>
          <w:rFonts w:eastAsia="Calibri"/>
          <w:sz w:val="28"/>
          <w:szCs w:val="28"/>
          <w:lang w:eastAsia="en-US"/>
        </w:rPr>
        <w:t>ляхом повної сплати пайового внеску є підставою для закриття судових проваджень за відсутністю предмету спору.</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5.12.Днем набрання чинності рішенням суду, яким вирішено питання щодо переддоговірного спору з питань пайової участі, вважається день укладення відповідного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якщо рішенням суду не визначено інше.</w:t>
      </w:r>
    </w:p>
    <w:p w:rsidR="00FE1C7E" w:rsidRPr="00FE1C7E" w:rsidRDefault="00FE1C7E" w:rsidP="00FE1C7E">
      <w:pPr>
        <w:spacing w:after="200"/>
        <w:jc w:val="center"/>
        <w:rPr>
          <w:rFonts w:eastAsia="Calibri"/>
          <w:b/>
          <w:sz w:val="28"/>
          <w:szCs w:val="28"/>
          <w:lang w:eastAsia="en-US"/>
        </w:rPr>
      </w:pPr>
      <w:r w:rsidRPr="00FE1C7E">
        <w:rPr>
          <w:rFonts w:eastAsia="Calibri"/>
          <w:b/>
          <w:sz w:val="28"/>
          <w:szCs w:val="28"/>
          <w:lang w:eastAsia="en-US"/>
        </w:rPr>
        <w:t>6.Прикінцеві положення</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 xml:space="preserve">            6.1. У разі внесення змін до актів чинного законодавства відповідні зміни і доповнення вносяться до цього Порядку відповідно до вимог Закону України «Про засади державної регуляторної політики у сфері господарської діяльності».</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6.2. У </w:t>
      </w:r>
      <w:r w:rsidRPr="00FE1C7E">
        <w:rPr>
          <w:rFonts w:eastAsia="Calibri"/>
          <w:i/>
          <w:sz w:val="28"/>
          <w:szCs w:val="28"/>
          <w:lang w:eastAsia="en-US"/>
        </w:rPr>
        <w:t>випадках</w:t>
      </w:r>
      <w:r w:rsidRPr="00FE1C7E">
        <w:rPr>
          <w:rFonts w:eastAsia="Calibri"/>
          <w:sz w:val="28"/>
          <w:szCs w:val="28"/>
          <w:lang w:eastAsia="en-US"/>
        </w:rPr>
        <w:t xml:space="preserve">, передбачених </w:t>
      </w:r>
      <w:r w:rsidRPr="00FE1C7E">
        <w:rPr>
          <w:rFonts w:eastAsia="Calibri"/>
          <w:i/>
          <w:sz w:val="28"/>
          <w:szCs w:val="28"/>
          <w:lang w:eastAsia="en-US"/>
        </w:rPr>
        <w:t>законодавством України</w:t>
      </w:r>
      <w:r w:rsidRPr="00FE1C7E">
        <w:rPr>
          <w:rFonts w:eastAsia="Calibri"/>
          <w:sz w:val="28"/>
          <w:szCs w:val="28"/>
          <w:lang w:eastAsia="en-US"/>
        </w:rPr>
        <w:t xml:space="preserve">, нормативно-правовий акт </w:t>
      </w:r>
      <w:r w:rsidRPr="00FE1C7E">
        <w:rPr>
          <w:rFonts w:eastAsia="Calibri"/>
          <w:i/>
          <w:sz w:val="28"/>
          <w:szCs w:val="28"/>
          <w:lang w:eastAsia="en-US"/>
        </w:rPr>
        <w:t>може</w:t>
      </w:r>
      <w:r w:rsidRPr="00FE1C7E">
        <w:rPr>
          <w:rFonts w:eastAsia="Calibri"/>
          <w:sz w:val="28"/>
          <w:szCs w:val="28"/>
          <w:lang w:eastAsia="en-US"/>
        </w:rPr>
        <w:t xml:space="preserve"> застосовувати інший порядок регулювання пайової участі.</w:t>
      </w:r>
    </w:p>
    <w:p w:rsidR="00FE1C7E" w:rsidRPr="00FE1C7E" w:rsidRDefault="00FE1C7E" w:rsidP="00FE1C7E">
      <w:pPr>
        <w:spacing w:after="200"/>
        <w:jc w:val="both"/>
        <w:rPr>
          <w:rFonts w:eastAsia="Calibri"/>
          <w:sz w:val="28"/>
          <w:szCs w:val="28"/>
          <w:lang w:eastAsia="en-US"/>
        </w:rPr>
      </w:pPr>
      <w:r w:rsidRPr="00FE1C7E">
        <w:rPr>
          <w:rFonts w:eastAsia="Calibri"/>
          <w:sz w:val="28"/>
          <w:szCs w:val="28"/>
          <w:lang w:eastAsia="en-US"/>
        </w:rPr>
        <w:tab/>
        <w:t xml:space="preserve">6.3. Дія цього Порядку поширюється на правовідносини щодо укладення договору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які виникли після набрання цим Порядком чинності. Укладені попередні договори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та договори про пайову участь у розвитку інфраструктури </w:t>
      </w:r>
      <w:proofErr w:type="spellStart"/>
      <w:r w:rsidRPr="00FE1C7E">
        <w:rPr>
          <w:rFonts w:eastAsia="Calibri"/>
          <w:sz w:val="28"/>
          <w:szCs w:val="28"/>
          <w:lang w:eastAsia="en-US"/>
        </w:rPr>
        <w:t>м.Дубляни</w:t>
      </w:r>
      <w:proofErr w:type="spellEnd"/>
      <w:r w:rsidRPr="00FE1C7E">
        <w:rPr>
          <w:rFonts w:eastAsia="Calibri"/>
          <w:sz w:val="28"/>
          <w:szCs w:val="28"/>
          <w:lang w:eastAsia="en-US"/>
        </w:rPr>
        <w:t xml:space="preserve"> залишаються незмінними.</w:t>
      </w:r>
    </w:p>
    <w:p w:rsidR="00FE1C7E" w:rsidRPr="00FE1C7E" w:rsidRDefault="00FE1C7E" w:rsidP="00FE1C7E">
      <w:pPr>
        <w:spacing w:after="200"/>
        <w:jc w:val="both"/>
        <w:rPr>
          <w:rFonts w:eastAsia="Calibri"/>
          <w:sz w:val="28"/>
          <w:szCs w:val="28"/>
          <w:lang w:eastAsia="en-US"/>
        </w:rPr>
      </w:pPr>
    </w:p>
    <w:p w:rsidR="00213958" w:rsidRPr="00B772B4" w:rsidRDefault="00FE1C7E" w:rsidP="00FE1C7E">
      <w:pPr>
        <w:widowControl w:val="0"/>
        <w:ind w:firstLine="540"/>
        <w:jc w:val="center"/>
        <w:rPr>
          <w:b/>
        </w:rPr>
      </w:pPr>
      <w:r w:rsidRPr="00FE1C7E">
        <w:rPr>
          <w:sz w:val="28"/>
          <w:szCs w:val="28"/>
        </w:rPr>
        <w:t>Міський голова</w:t>
      </w:r>
      <w:r w:rsidRPr="00FE1C7E">
        <w:rPr>
          <w:sz w:val="28"/>
          <w:szCs w:val="28"/>
        </w:rPr>
        <w:tab/>
      </w:r>
      <w:r w:rsidRPr="00FE1C7E">
        <w:rPr>
          <w:sz w:val="28"/>
          <w:szCs w:val="28"/>
        </w:rPr>
        <w:tab/>
      </w:r>
      <w:r w:rsidRPr="00FE1C7E">
        <w:rPr>
          <w:sz w:val="28"/>
          <w:szCs w:val="28"/>
        </w:rPr>
        <w:tab/>
      </w:r>
      <w:r w:rsidRPr="00FE1C7E">
        <w:rPr>
          <w:sz w:val="28"/>
          <w:szCs w:val="28"/>
        </w:rPr>
        <w:tab/>
      </w:r>
      <w:r w:rsidRPr="00FE1C7E">
        <w:rPr>
          <w:sz w:val="28"/>
          <w:szCs w:val="28"/>
        </w:rPr>
        <w:tab/>
        <w:t>В.Ю.Попович</w:t>
      </w:r>
      <w:r w:rsidR="002E7407" w:rsidRPr="006F2805">
        <w:rPr>
          <w:b/>
          <w:i/>
          <w:noProof/>
          <w:sz w:val="28"/>
          <w:szCs w:val="28"/>
          <w:u w:val="single"/>
          <w:lang w:val="ru-RU"/>
        </w:rPr>
        <mc:AlternateContent>
          <mc:Choice Requires="wps">
            <w:drawing>
              <wp:anchor distT="0" distB="0" distL="114300" distR="114300" simplePos="0" relativeHeight="251659264" behindDoc="0" locked="0" layoutInCell="1" allowOverlap="1" wp14:anchorId="105BDCC8" wp14:editId="2F31A865">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F9C" w:rsidRDefault="00B57F9C">
      <w:r>
        <w:separator/>
      </w:r>
    </w:p>
  </w:endnote>
  <w:endnote w:type="continuationSeparator" w:id="0">
    <w:p w:rsidR="00B57F9C" w:rsidRDefault="00B57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F9C" w:rsidRDefault="00B57F9C">
      <w:r>
        <w:separator/>
      </w:r>
    </w:p>
  </w:footnote>
  <w:footnote w:type="continuationSeparator" w:id="0">
    <w:p w:rsidR="00B57F9C" w:rsidRDefault="00B57F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57F9C"/>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 w:val="00FE1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D4D57-3874-4F3C-9CAD-56668D9AE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62</TotalTime>
  <Pages>1</Pages>
  <Words>3678</Words>
  <Characters>20968</Characters>
  <Application>Microsoft Office Word</Application>
  <DocSecurity>0</DocSecurity>
  <Lines>174</Lines>
  <Paragraphs>49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USER1</cp:lastModifiedBy>
  <cp:revision>68</cp:revision>
  <cp:lastPrinted>2006-03-17T12:40:00Z</cp:lastPrinted>
  <dcterms:created xsi:type="dcterms:W3CDTF">2018-03-30T16:44:00Z</dcterms:created>
  <dcterms:modified xsi:type="dcterms:W3CDTF">2024-04-05T05:11:00Z</dcterms:modified>
</cp:coreProperties>
</file>