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0BA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січня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D265C" w:rsidRPr="006456F0" w:rsidRDefault="002D265C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затвердження</w:t>
      </w:r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переліку</w:t>
      </w:r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об’єктів</w:t>
      </w:r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та видів</w:t>
      </w:r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суспільно-корисних</w:t>
      </w:r>
    </w:p>
    <w:p w:rsidR="002D265C" w:rsidRPr="006456F0" w:rsidRDefault="002D265C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proofErr w:type="gramStart"/>
      <w:r w:rsidRPr="006456F0">
        <w:rPr>
          <w:rFonts w:ascii="Times New Roman" w:hAnsi="Times New Roman" w:cs="Times New Roman"/>
          <w:b/>
          <w:i/>
          <w:sz w:val="28"/>
          <w:szCs w:val="28"/>
        </w:rPr>
        <w:t>робіт</w:t>
      </w:r>
      <w:proofErr w:type="spellEnd"/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(в порядку примусового стягнення  заборгованості </w:t>
      </w:r>
      <w:proofErr w:type="gramEnd"/>
    </w:p>
    <w:p w:rsidR="002D265C" w:rsidRPr="006456F0" w:rsidRDefault="002D265C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зі сплати аліментів) на території </w:t>
      </w:r>
      <w:proofErr w:type="spellStart"/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Лисиничівської</w:t>
      </w:r>
      <w:proofErr w:type="spellEnd"/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сільської ради</w:t>
      </w: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265C" w:rsidRDefault="002D265C" w:rsidP="002D26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    Розглянувши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звернення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районного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сектору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філлї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Державної установи «Центр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у Львівській області від 21.12.2018 року № 2555/15/36,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керуючись Законом України «</w:t>
      </w:r>
      <w:r w:rsidRPr="006456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стягнення заборгованості зі сплати аліментів»,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статтею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325-1 Кодексу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підпунктом 2, пункту «а», частини першої статті 38</w:t>
      </w:r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Закону України «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Про місцеве самоврядування в Україні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з метою належної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рганізації відпрацювання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оплачу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вальних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робіт порушниками,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на яких судом накладено адміністративне стягнення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(в порядку примусового стягнення заборгованості зі сплати аліментів) на території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сільської ради 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D265C" w:rsidRDefault="002D265C" w:rsidP="002D265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7066D3" w:rsidRPr="0084384A" w:rsidRDefault="007066D3" w:rsidP="002D265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1. Затвердити перелік об’єктів та видів суспільно-корисних робіт для відпрацювання порушниками адміністративного стягнення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2019 році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(в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порядку примусового стягнення заборгованості зі сплати аліментів)  у виді оплачуваних робіт,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згідно додатку </w:t>
      </w:r>
      <w:r>
        <w:rPr>
          <w:rFonts w:ascii="Times New Roman" w:hAnsi="Times New Roman" w:cs="Times New Roman"/>
          <w:sz w:val="28"/>
          <w:szCs w:val="28"/>
          <w:lang w:val="uk-UA"/>
        </w:rPr>
        <w:t>№ 1 та № 2.</w:t>
      </w: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2.  Директору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вести контроль за виконанням порушниками визначених для них робіт із залученням депутата  відповідного округу.                                                </w:t>
      </w: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6456F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Повідомити  </w:t>
      </w:r>
      <w:proofErr w:type="spellStart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Пустомитівський</w:t>
      </w:r>
      <w:proofErr w:type="spellEnd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районний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сектор філії Державної установи «Центр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у Львівській області </w:t>
      </w:r>
      <w:r w:rsidRPr="006456F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 перелік робіт та види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суспільно-корисних робіт .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2D265C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4. Контроль за виконанням  даного рішення покласти на директора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265C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84384A" w:rsidRDefault="002D265C" w:rsidP="002D26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53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125</cp:revision>
  <cp:lastPrinted>2016-06-29T12:44:00Z</cp:lastPrinted>
  <dcterms:created xsi:type="dcterms:W3CDTF">2010-12-07T11:15:00Z</dcterms:created>
  <dcterms:modified xsi:type="dcterms:W3CDTF">2019-01-31T06:44:00Z</dcterms:modified>
</cp:coreProperties>
</file>