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D7007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D06">
        <w:rPr>
          <w:rFonts w:ascii="Times New Roman" w:hAnsi="Times New Roman" w:cs="Times New Roman"/>
          <w:sz w:val="28"/>
          <w:szCs w:val="28"/>
          <w:lang w:val="uk-UA"/>
        </w:rPr>
        <w:t xml:space="preserve">28 березня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підсумки роботи із зверненнями</w:t>
      </w: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громадян у 2016 році</w:t>
      </w:r>
    </w:p>
    <w:p w:rsidR="002E6B90" w:rsidRDefault="002E6B90" w:rsidP="002E6B9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E6B90" w:rsidRDefault="002E6B90" w:rsidP="002E6B9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виконання Доручення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державної адміністрації від 02.03.2017 року № 5 «Про підсумки роботи із зверненнями громадян у 2016 році», заслухавши інформацію  сільського голови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М.М. про підсумки роботи із зверненнями громадян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у 2016 році з урахуванням заходів щодо виконання Указу Президента України від 07.02.2008 року № 109/2008, керуючись підпунктом 1, пункту «б», частини першої  статті 38 Закону України «Про місцеве самоврядування в Україні»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E6B90" w:rsidRDefault="002E6B90" w:rsidP="002E6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6B90" w:rsidRDefault="002E6B90" w:rsidP="002E6B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Інформацію сільського голови про підсумки роботи із зверненнями громадян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у 2016 році з урахуванням заходів щодо виконання Указу Президента України від 07.02.2008 року № 109/2008  взяти до відома.</w:t>
      </w: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2.Роботу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щодо стану розгляду звернень громадян у  2016 році визнати задовільною.</w:t>
      </w:r>
    </w:p>
    <w:p w:rsidR="002E6B90" w:rsidRDefault="002E6B90" w:rsidP="002E6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9E2132" w:rsidRPr="000E062D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17AA5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2E6B90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3D33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159F4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5D7007"/>
    <w:rsid w:val="00613096"/>
    <w:rsid w:val="006258A1"/>
    <w:rsid w:val="0062662E"/>
    <w:rsid w:val="00663117"/>
    <w:rsid w:val="00673238"/>
    <w:rsid w:val="006A6AC2"/>
    <w:rsid w:val="006B2D06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02AF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D19D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cp:lastPrinted>2017-01-29T10:23:00Z</cp:lastPrinted>
  <dcterms:created xsi:type="dcterms:W3CDTF">2010-12-07T11:15:00Z</dcterms:created>
  <dcterms:modified xsi:type="dcterms:W3CDTF">2017-03-27T05:53:00Z</dcterms:modified>
</cp:coreProperties>
</file>