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Положення                                                      про пайову участь(внесок)   замовників у створенні та розвитку   інженерно-транспортної та соціальної  інфраструктури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418E2F" w14:textId="77777777" w:rsidR="00BA507A" w:rsidRDefault="00BA507A" w:rsidP="00BA507A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 метою забезпечення законності  при сплаті пайових внесків замовниками при створенні та розвитку інженерно-транспортної та соціальної інфраструктури міста Винники, приведення нормативних актів виконавчого комітету Винниківської міської ради до законодавчих вимог, керуючись ст. 40 Закону України « Про регулювання містобудівної діяльності»,  ст. 52 Закону України «Про місцеве самоврядування в Україні», виконавчий комітет Винниківської міської ради </w:t>
      </w:r>
    </w:p>
    <w:p w14:paraId="17F86DE1" w14:textId="77777777" w:rsidR="00BA507A" w:rsidRDefault="00BA507A" w:rsidP="00BA507A">
      <w:pPr>
        <w:spacing w:line="360" w:lineRule="auto"/>
        <w:ind w:firstLine="425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вирішив:</w:t>
      </w:r>
    </w:p>
    <w:p w14:paraId="309C0B2F" w14:textId="77777777" w:rsidR="00BA507A" w:rsidRDefault="00BA507A" w:rsidP="00BA507A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Внести зміни до Додатку 1 до рішення виконавчого комітету Винниківської міської ради №83 від 01.03.2011 «Про  затвердження Положення про пайову участь (внесок) замовників у створенні та розвитку інженерно-транспортної та соціальної інфраструктури м. Винники»:</w:t>
      </w:r>
    </w:p>
    <w:p w14:paraId="6D65D79F" w14:textId="77777777" w:rsidR="00BA507A" w:rsidRDefault="00BA507A" w:rsidP="00BA507A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 Пункт 1.5 Додатку 1 викласти у наступній редакції:</w:t>
      </w:r>
    </w:p>
    <w:p w14:paraId="770DEEE3" w14:textId="37C795C0" w:rsidR="00BA507A" w:rsidRDefault="00BA507A" w:rsidP="00BA507A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1.5.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Встановлений для замовника розмір пайової участі у розвитку інфраструктури міста Винники не може перевищувати граничний розмір пайової участі у розвитку інфраструктури міста Винники. Граничний розмір пайової </w:t>
      </w:r>
      <w:r>
        <w:rPr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участі у розвитку інфраструктури з врахуванням інших передбачених законом відрахувань </w:t>
      </w:r>
      <w:r>
        <w:rPr>
          <w:color w:val="000000"/>
          <w:sz w:val="28"/>
          <w:szCs w:val="28"/>
          <w:shd w:val="clear" w:color="auto" w:fill="FFFFFF"/>
          <w:lang w:val="ru-RU"/>
        </w:rPr>
        <w:tab/>
        <w:t xml:space="preserve">не </w:t>
      </w:r>
      <w:r>
        <w:rPr>
          <w:color w:val="000000"/>
          <w:sz w:val="28"/>
          <w:szCs w:val="28"/>
          <w:shd w:val="clear" w:color="auto" w:fill="FFFFFF"/>
          <w:lang w:val="ru-RU"/>
        </w:rPr>
        <w:tab/>
        <w:t xml:space="preserve">може </w:t>
      </w:r>
      <w:r>
        <w:rPr>
          <w:color w:val="000000"/>
          <w:sz w:val="28"/>
          <w:szCs w:val="28"/>
          <w:shd w:val="clear" w:color="auto" w:fill="FFFFFF"/>
          <w:lang w:val="ru-RU"/>
        </w:rPr>
        <w:tab/>
        <w:t>перевищувати:</w:t>
      </w:r>
      <w:r>
        <w:rPr>
          <w:color w:val="000000"/>
          <w:sz w:val="28"/>
          <w:szCs w:val="28"/>
          <w:lang w:val="ru-RU"/>
        </w:rPr>
        <w:br/>
      </w:r>
      <w:r>
        <w:rPr>
          <w:color w:val="000000"/>
          <w:sz w:val="28"/>
          <w:szCs w:val="28"/>
          <w:shd w:val="clear" w:color="auto" w:fill="FFFFFF"/>
          <w:lang w:val="ru-RU"/>
        </w:rPr>
        <w:t>1.5.1.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Для нежитлових будівель та споруд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–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 xml:space="preserve">10 відсотків загальної кошторисної вартості </w:t>
      </w:r>
      <w:r>
        <w:rPr>
          <w:color w:val="000000"/>
          <w:sz w:val="28"/>
          <w:szCs w:val="28"/>
          <w:shd w:val="clear" w:color="auto" w:fill="FFFFFF"/>
        </w:rPr>
        <w:tab/>
        <w:t xml:space="preserve">будівництва </w:t>
      </w:r>
      <w:r>
        <w:rPr>
          <w:color w:val="000000"/>
          <w:sz w:val="28"/>
          <w:szCs w:val="28"/>
          <w:shd w:val="clear" w:color="auto" w:fill="FFFFFF"/>
        </w:rPr>
        <w:tab/>
        <w:t>об’єкта.</w:t>
      </w:r>
      <w:r>
        <w:rPr>
          <w:color w:val="000000"/>
          <w:sz w:val="28"/>
          <w:szCs w:val="28"/>
        </w:rPr>
        <w:br/>
      </w:r>
      <w:r w:rsidRPr="00BA507A">
        <w:rPr>
          <w:color w:val="000000"/>
          <w:sz w:val="28"/>
          <w:szCs w:val="28"/>
          <w:shd w:val="clear" w:color="auto" w:fill="FFFFFF"/>
        </w:rPr>
        <w:t>1.5.2.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A507A">
        <w:rPr>
          <w:color w:val="000000"/>
          <w:sz w:val="28"/>
          <w:szCs w:val="28"/>
          <w:shd w:val="clear" w:color="auto" w:fill="FFFFFF"/>
        </w:rPr>
        <w:t>Для житлових будинків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–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 xml:space="preserve">4 </w:t>
      </w:r>
      <w:r w:rsidRPr="00BA507A">
        <w:rPr>
          <w:color w:val="000000"/>
          <w:sz w:val="28"/>
          <w:szCs w:val="28"/>
          <w:shd w:val="clear" w:color="auto" w:fill="FFFFFF"/>
        </w:rPr>
        <w:t>відсотки загальної кошторисної вартості будівництва об</w:t>
      </w:r>
      <w:r>
        <w:rPr>
          <w:color w:val="000000"/>
          <w:sz w:val="28"/>
          <w:szCs w:val="28"/>
          <w:shd w:val="clear" w:color="auto" w:fill="FFFFFF"/>
        </w:rPr>
        <w:t>’</w:t>
      </w:r>
      <w:r w:rsidRPr="00BA507A">
        <w:rPr>
          <w:color w:val="000000"/>
          <w:sz w:val="28"/>
          <w:szCs w:val="28"/>
          <w:shd w:val="clear" w:color="auto" w:fill="FFFFFF"/>
        </w:rPr>
        <w:t>єкта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14:paraId="6C926BAE" w14:textId="77777777" w:rsidR="00BA507A" w:rsidRDefault="00BA507A" w:rsidP="00BA507A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1.2. Пункт 2.4. Додатку 1 викласти в  наступній редакції:</w:t>
      </w:r>
    </w:p>
    <w:p w14:paraId="4839DDBC" w14:textId="400B284E" w:rsidR="00BA507A" w:rsidRDefault="00BA507A" w:rsidP="00BA507A">
      <w:pPr>
        <w:spacing w:line="360" w:lineRule="auto"/>
        <w:ind w:firstLine="720"/>
        <w:jc w:val="both"/>
        <w:rPr>
          <w:sz w:val="28"/>
          <w:szCs w:val="28"/>
          <w:lang w:val="ru-RU" w:eastAsia="uk-UA"/>
        </w:rPr>
      </w:pPr>
      <w:r>
        <w:rPr>
          <w:color w:val="000000"/>
          <w:sz w:val="28"/>
          <w:szCs w:val="28"/>
          <w:shd w:val="clear" w:color="auto" w:fill="FFFFFF"/>
        </w:rPr>
        <w:t xml:space="preserve">2.4. </w:t>
      </w:r>
      <w:r>
        <w:rPr>
          <w:sz w:val="28"/>
          <w:szCs w:val="28"/>
          <w:lang w:val="ru-RU" w:eastAsia="uk-UA"/>
        </w:rPr>
        <w:t xml:space="preserve">Підставою для проведення розрахунку пайового внеску та укладення із замовником договору про пайову участь є отримання звернення замовника з поданням </w:t>
      </w:r>
      <w:r>
        <w:rPr>
          <w:sz w:val="28"/>
          <w:szCs w:val="28"/>
          <w:lang w:val="ru-RU" w:eastAsia="uk-UA"/>
        </w:rPr>
        <w:tab/>
        <w:t xml:space="preserve">таких </w:t>
      </w:r>
      <w:r>
        <w:rPr>
          <w:sz w:val="28"/>
          <w:szCs w:val="28"/>
          <w:lang w:val="ru-RU" w:eastAsia="uk-UA"/>
        </w:rPr>
        <w:tab/>
        <w:t>документів: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br/>
        <w:t>1) документів,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 xml:space="preserve">що підтверджують право замовника на проектування та будівництво </w:t>
      </w:r>
      <w:r>
        <w:rPr>
          <w:sz w:val="28"/>
          <w:szCs w:val="28"/>
          <w:lang w:val="ru-RU" w:eastAsia="uk-UA"/>
        </w:rPr>
        <w:tab/>
        <w:t xml:space="preserve">(реконструкцію) </w:t>
      </w:r>
      <w:r>
        <w:rPr>
          <w:sz w:val="28"/>
          <w:szCs w:val="28"/>
          <w:lang w:val="ru-RU" w:eastAsia="uk-UA"/>
        </w:rPr>
        <w:tab/>
        <w:t>об’єкта;</w:t>
      </w:r>
      <w:r>
        <w:rPr>
          <w:sz w:val="28"/>
          <w:szCs w:val="28"/>
          <w:lang w:val="ru-RU" w:eastAsia="uk-UA"/>
        </w:rPr>
        <w:br/>
        <w:t>2) проекту будівництва (реконструкції).</w:t>
      </w:r>
    </w:p>
    <w:p w14:paraId="6EFC41F2" w14:textId="77777777" w:rsidR="00BA507A" w:rsidRDefault="00BA507A" w:rsidP="00BA507A">
      <w:pPr>
        <w:spacing w:line="360" w:lineRule="auto"/>
        <w:ind w:firstLine="720"/>
        <w:jc w:val="both"/>
        <w:rPr>
          <w:sz w:val="28"/>
          <w:szCs w:val="28"/>
          <w:lang w:val="ru-RU" w:eastAsia="uk-UA"/>
        </w:rPr>
      </w:pPr>
      <w:r>
        <w:rPr>
          <w:sz w:val="28"/>
          <w:szCs w:val="28"/>
          <w:lang w:val="ru-RU" w:eastAsia="uk-UA"/>
        </w:rPr>
        <w:t>1.3. Пункт 2.8 Додатку 1 викласти у наступній редакції:</w:t>
      </w:r>
    </w:p>
    <w:p w14:paraId="5E7ADA26" w14:textId="77777777" w:rsidR="00BA507A" w:rsidRDefault="00BA507A" w:rsidP="00BA507A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  <w:lang w:val="ru-RU" w:eastAsia="ar-SA"/>
        </w:rPr>
      </w:pPr>
      <w:r>
        <w:rPr>
          <w:sz w:val="28"/>
          <w:szCs w:val="28"/>
          <w:lang w:val="ru-RU" w:eastAsia="uk-UA"/>
        </w:rPr>
        <w:t>2.8. До часу повної сплати замовником пайового внеску, визначеного умовами відповідного договору про пайову участь, забороняється подавати на розгляд виконавчого комітету рішення про оформлення свідоцтва на право власності на об’єкт нерухомого майна</w:t>
      </w:r>
    </w:p>
    <w:p w14:paraId="2A0FB9C0" w14:textId="77777777" w:rsidR="00BA507A" w:rsidRDefault="00BA507A" w:rsidP="00BA507A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1.4. Додаток 1 доповнити пунктом 2.9:</w:t>
      </w:r>
    </w:p>
    <w:p w14:paraId="3855BB57" w14:textId="77777777" w:rsidR="00BA507A" w:rsidRDefault="00BA507A" w:rsidP="00BA507A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2.9.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ru-RU"/>
        </w:rPr>
        <w:t>У разі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ru-RU"/>
        </w:rPr>
        <w:t>наявності звернення замовника для проведення розрахунку пайового внеску та відсутності звернення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ru-RU"/>
        </w:rPr>
        <w:t>замовника на укладання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ru-RU"/>
        </w:rPr>
        <w:t>договору про пайову участь і не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ru-RU"/>
        </w:rPr>
        <w:t>укладення замовником такого договору виконавчий комітет звертається до суду з метою укладення такого договору у судовому порядку.</w:t>
      </w:r>
    </w:p>
    <w:p w14:paraId="4C00C21C" w14:textId="77777777" w:rsidR="00BA507A" w:rsidRDefault="00BA507A" w:rsidP="00BA507A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1.5. Частину Методика розрахунку пункту 2.8. Додатку 1 викласти у наступній редакції:</w:t>
      </w:r>
    </w:p>
    <w:p w14:paraId="54238D47" w14:textId="623AC9DD" w:rsidR="00BA507A" w:rsidRDefault="00BA507A" w:rsidP="00BA507A">
      <w:pPr>
        <w:spacing w:line="360" w:lineRule="auto"/>
        <w:ind w:firstLine="720"/>
        <w:jc w:val="both"/>
        <w:rPr>
          <w:sz w:val="28"/>
          <w:szCs w:val="28"/>
          <w:lang w:val="ru-RU" w:eastAsia="uk-UA"/>
        </w:rPr>
      </w:pPr>
      <w:r>
        <w:rPr>
          <w:sz w:val="28"/>
          <w:szCs w:val="28"/>
          <w:lang w:val="ru-RU" w:eastAsia="uk-UA"/>
        </w:rPr>
        <w:t xml:space="preserve">1.1. При будівництві об'єктів містобудування розмір пайового внеску визначається виходячи з розрахункової величини у розмірі 4 відсотків для житлових будинків та 10 відсотків для нежитлових будівель та споруд від загальної вартості будівництва об'єкта містобудування та коригується відповідними </w:t>
      </w:r>
      <w:r>
        <w:rPr>
          <w:sz w:val="28"/>
          <w:szCs w:val="28"/>
          <w:lang w:val="ru-RU" w:eastAsia="uk-UA"/>
        </w:rPr>
        <w:tab/>
        <w:t>коефіцієнтами.</w:t>
      </w:r>
      <w:r>
        <w:rPr>
          <w:sz w:val="28"/>
          <w:szCs w:val="28"/>
          <w:lang w:val="ru-RU" w:eastAsia="uk-UA"/>
        </w:rPr>
        <w:br/>
      </w:r>
      <w:r>
        <w:rPr>
          <w:sz w:val="28"/>
          <w:szCs w:val="28"/>
          <w:lang w:val="ru-RU" w:eastAsia="uk-UA"/>
        </w:rPr>
        <w:lastRenderedPageBreak/>
        <w:t xml:space="preserve">1.2. Загальна вартість будівництва об'єкта містобудування для визначення розміру пайового внеску розраховується на основі кошторисної документації, але не нижче як за діючими на період здійснення розрахунку показниками опосередкованої вартості спорудження житла у регіоні, що затверджуються щоквартально центральним органом виконавчої влади з питань містобудування та </w:t>
      </w:r>
      <w:r>
        <w:rPr>
          <w:sz w:val="28"/>
          <w:szCs w:val="28"/>
          <w:lang w:val="ru-RU" w:eastAsia="uk-UA"/>
        </w:rPr>
        <w:tab/>
        <w:t>архітектури.</w:t>
      </w:r>
      <w:r>
        <w:rPr>
          <w:sz w:val="28"/>
          <w:szCs w:val="28"/>
          <w:lang w:val="ru-RU" w:eastAsia="uk-UA"/>
        </w:rPr>
        <w:br/>
        <w:t xml:space="preserve">Загальна вартість будівництва визначається шляхом множення площі об’єкта містобудування на опосередковану вартість спорудження 1 кв.м житла у Львівській області, що затверджена центральним органом виконавчої влади з питань </w:t>
      </w:r>
      <w:r>
        <w:rPr>
          <w:sz w:val="28"/>
          <w:szCs w:val="28"/>
          <w:lang w:val="ru-RU" w:eastAsia="uk-UA"/>
        </w:rPr>
        <w:tab/>
        <w:t xml:space="preserve">містобудування </w:t>
      </w:r>
      <w:r>
        <w:rPr>
          <w:sz w:val="28"/>
          <w:szCs w:val="28"/>
          <w:lang w:val="ru-RU" w:eastAsia="uk-UA"/>
        </w:rPr>
        <w:tab/>
        <w:t xml:space="preserve">та </w:t>
      </w:r>
      <w:r>
        <w:rPr>
          <w:sz w:val="28"/>
          <w:szCs w:val="28"/>
          <w:lang w:val="ru-RU" w:eastAsia="uk-UA"/>
        </w:rPr>
        <w:tab/>
        <w:t>архітектури.</w:t>
      </w:r>
      <w:r>
        <w:rPr>
          <w:sz w:val="28"/>
          <w:szCs w:val="28"/>
          <w:lang w:val="ru-RU" w:eastAsia="uk-UA"/>
        </w:rPr>
        <w:br/>
        <w:t>1.3. Розмір пайового внеску (у гривнях) розраховується за формулою:</w:t>
      </w:r>
      <w:r>
        <w:rPr>
          <w:sz w:val="28"/>
          <w:szCs w:val="28"/>
          <w:lang w:val="ru-RU" w:eastAsia="uk-UA"/>
        </w:rPr>
        <w:br/>
        <w:t xml:space="preserve">Р </w:t>
      </w:r>
      <w:r>
        <w:rPr>
          <w:sz w:val="28"/>
          <w:szCs w:val="28"/>
          <w:lang w:val="ru-RU" w:eastAsia="uk-UA"/>
        </w:rPr>
        <w:tab/>
        <w:t xml:space="preserve">= </w:t>
      </w:r>
      <w:r>
        <w:rPr>
          <w:sz w:val="28"/>
          <w:szCs w:val="28"/>
          <w:lang w:val="ru-RU" w:eastAsia="uk-UA"/>
        </w:rPr>
        <w:tab/>
        <w:t>В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 xml:space="preserve">0,04(0, </w:t>
      </w:r>
      <w:r>
        <w:rPr>
          <w:sz w:val="28"/>
          <w:szCs w:val="28"/>
          <w:lang w:val="ru-RU" w:eastAsia="uk-UA"/>
        </w:rPr>
        <w:tab/>
        <w:t>1)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 xml:space="preserve"> </w:t>
      </w:r>
      <w:r>
        <w:rPr>
          <w:sz w:val="28"/>
          <w:szCs w:val="28"/>
          <w:lang w:val="ru-RU" w:eastAsia="uk-UA"/>
        </w:rPr>
        <w:tab/>
        <w:t>Кс,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br/>
        <w:t>де: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br/>
        <w:t>В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>–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>загальна вартість будівництва, розрахована відповідно до п. 1.2, грн.;</w:t>
      </w:r>
      <w:r>
        <w:rPr>
          <w:sz w:val="28"/>
          <w:szCs w:val="28"/>
          <w:lang w:val="ru-RU" w:eastAsia="uk-UA"/>
        </w:rPr>
        <w:br/>
        <w:t>0,04(0,1) –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>розрахункова величина пайового внеску(відповідно до п.1.1 Методики);</w:t>
      </w:r>
      <w:r>
        <w:rPr>
          <w:sz w:val="28"/>
          <w:szCs w:val="28"/>
          <w:lang w:val="ru-RU" w:eastAsia="uk-UA"/>
        </w:rPr>
        <w:br/>
        <w:t>Кс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>–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 xml:space="preserve">коефіцієнт, що враховує соціально-економічну важливість об'єкта будівництва (реконструкції) </w:t>
      </w:r>
    </w:p>
    <w:p w14:paraId="72EFC637" w14:textId="77777777" w:rsidR="00BA507A" w:rsidRDefault="00BA507A" w:rsidP="00BA507A">
      <w:pPr>
        <w:spacing w:line="360" w:lineRule="auto"/>
        <w:ind w:firstLine="720"/>
        <w:jc w:val="both"/>
        <w:rPr>
          <w:sz w:val="28"/>
          <w:szCs w:val="28"/>
          <w:lang w:val="ru-RU" w:eastAsia="uk-UA"/>
        </w:rPr>
      </w:pPr>
      <w:r>
        <w:rPr>
          <w:sz w:val="28"/>
          <w:szCs w:val="28"/>
          <w:lang w:val="ru-RU" w:eastAsia="uk-UA"/>
        </w:rPr>
        <w:t>1.4. Якщо у результаті розрахунку розмір пайового внеску перевищує граничний розмір, встановлений у пункті 1.5 цього Положення, то у договорі про пайову участь зазначається максимально дозволена до сплати сума пайового внеску.</w:t>
      </w:r>
    </w:p>
    <w:p w14:paraId="73941B9F" w14:textId="77777777" w:rsidR="00BA507A" w:rsidRDefault="00BA507A" w:rsidP="00BA507A">
      <w:pPr>
        <w:spacing w:line="360" w:lineRule="auto"/>
        <w:ind w:firstLine="720"/>
        <w:jc w:val="both"/>
        <w:rPr>
          <w:sz w:val="28"/>
          <w:szCs w:val="28"/>
          <w:lang w:val="ru-RU" w:eastAsia="uk-UA"/>
        </w:rPr>
      </w:pPr>
      <w:r>
        <w:rPr>
          <w:sz w:val="28"/>
          <w:szCs w:val="28"/>
          <w:lang w:val="ru-RU" w:eastAsia="uk-UA"/>
        </w:rPr>
        <w:t>2.1. При будівництві житлових будинків з вбудовано-прибудованими приміщеннями та підземними паркінгами розмір пайового внеску розраховується як сума двох складових при цьому пайовий внесок на площу підземного паркінгу не нараховується.</w:t>
      </w:r>
    </w:p>
    <w:p w14:paraId="13F4957B" w14:textId="77777777" w:rsidR="00BA507A" w:rsidRDefault="00BA507A" w:rsidP="00BA507A">
      <w:pPr>
        <w:spacing w:line="360" w:lineRule="auto"/>
        <w:ind w:firstLine="720"/>
        <w:jc w:val="both"/>
        <w:rPr>
          <w:sz w:val="28"/>
          <w:szCs w:val="28"/>
          <w:lang w:val="ru-RU" w:eastAsia="uk-UA"/>
        </w:rPr>
      </w:pPr>
      <w:r>
        <w:rPr>
          <w:sz w:val="28"/>
          <w:szCs w:val="28"/>
          <w:lang w:val="ru-RU" w:eastAsia="uk-UA"/>
        </w:rPr>
        <w:t xml:space="preserve">Перша складова становить величину пайового внеску, розраховану для житлового будівництва. </w:t>
      </w:r>
    </w:p>
    <w:p w14:paraId="291746C2" w14:textId="3D738172" w:rsidR="00BA507A" w:rsidRDefault="00BA507A" w:rsidP="00BA507A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  <w:lang w:val="ru-RU" w:eastAsia="ar-SA"/>
        </w:rPr>
      </w:pPr>
      <w:r>
        <w:rPr>
          <w:sz w:val="28"/>
          <w:szCs w:val="28"/>
          <w:lang w:val="ru-RU" w:eastAsia="uk-UA"/>
        </w:rPr>
        <w:t>Друга становить величину пайового внеску, розраховану відповідно до функціонального призначення вбудовано-прибудованих приміщень.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br/>
      </w:r>
      <w:r>
        <w:rPr>
          <w:sz w:val="28"/>
          <w:szCs w:val="28"/>
          <w:lang w:val="ru-RU" w:eastAsia="uk-UA"/>
        </w:rPr>
        <w:lastRenderedPageBreak/>
        <w:t xml:space="preserve">2.2. При реконструкції об’єкта містобудування (у тому числі реставрації, капітальному ремонті, впорядкуванні об’єктів містобудування, розширенні та технічному переоснащенні підприємств, установ і організацій) розмір пайового внеску </w:t>
      </w:r>
      <w:r>
        <w:rPr>
          <w:sz w:val="28"/>
          <w:szCs w:val="28"/>
          <w:lang w:val="ru-RU" w:eastAsia="uk-UA"/>
        </w:rPr>
        <w:tab/>
        <w:t>(у гривнях) розраховується за формулою:</w:t>
      </w:r>
      <w:r>
        <w:rPr>
          <w:sz w:val="28"/>
          <w:szCs w:val="28"/>
          <w:lang w:val="ru-RU" w:eastAsia="uk-UA"/>
        </w:rPr>
        <w:br/>
        <w:t xml:space="preserve">Р </w:t>
      </w:r>
      <w:r>
        <w:rPr>
          <w:sz w:val="28"/>
          <w:szCs w:val="28"/>
          <w:lang w:val="ru-RU" w:eastAsia="uk-UA"/>
        </w:rPr>
        <w:tab/>
        <w:t xml:space="preserve">= </w:t>
      </w:r>
      <w:r>
        <w:rPr>
          <w:sz w:val="28"/>
          <w:szCs w:val="28"/>
          <w:lang w:val="ru-RU" w:eastAsia="uk-UA"/>
        </w:rPr>
        <w:tab/>
        <w:t>В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>0,04(0,1)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>Кс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>0,1,</w:t>
      </w:r>
      <w:r>
        <w:rPr>
          <w:sz w:val="28"/>
          <w:szCs w:val="28"/>
          <w:lang w:val="ru-RU" w:eastAsia="uk-UA"/>
        </w:rPr>
        <w:br/>
        <w:t>де: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br/>
        <w:t>В – загальна вартість будівництва, розрахована відповідно до п. 1.2,  грн.;</w:t>
      </w:r>
      <w:r>
        <w:rPr>
          <w:sz w:val="28"/>
          <w:szCs w:val="28"/>
          <w:lang w:val="ru-RU" w:eastAsia="uk-UA"/>
        </w:rPr>
        <w:br/>
        <w:t>0,04(0,1) –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>розрахункова величина пайового внеску(відповідно до п.1.1 Методики);</w:t>
      </w:r>
      <w:r>
        <w:rPr>
          <w:sz w:val="28"/>
          <w:szCs w:val="28"/>
          <w:lang w:val="ru-RU" w:eastAsia="uk-UA"/>
        </w:rPr>
        <w:br/>
        <w:t>Кс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>–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t xml:space="preserve">коефіцієнт, що враховує соціально-економічну важливість об'єкта будівництва </w:t>
      </w:r>
      <w:r w:rsidR="00726AC5">
        <w:rPr>
          <w:sz w:val="28"/>
          <w:szCs w:val="28"/>
          <w:lang w:val="ru-RU" w:eastAsia="uk-UA"/>
        </w:rPr>
        <w:tab/>
      </w:r>
      <w:r>
        <w:rPr>
          <w:sz w:val="28"/>
          <w:szCs w:val="28"/>
          <w:lang w:val="ru-RU" w:eastAsia="uk-UA"/>
        </w:rPr>
        <w:t xml:space="preserve">(реконструкції) </w:t>
      </w:r>
      <w:r>
        <w:rPr>
          <w:sz w:val="28"/>
          <w:szCs w:val="28"/>
          <w:lang w:val="ru-RU" w:eastAsia="uk-UA"/>
        </w:rPr>
        <w:br/>
        <w:t>0,1 – понижуючий коефіцієнт для реконструкції.</w:t>
      </w:r>
      <w:r>
        <w:rPr>
          <w:sz w:val="28"/>
          <w:szCs w:val="28"/>
          <w:lang w:val="ru-RU" w:eastAsia="uk-UA"/>
        </w:rPr>
        <w:br/>
        <w:t>Якщо реконструкція охоплює лише частину об’єкта містобудування, то для розрахунку загальної вартості об'єкта враховується лише та площа об’єкта, яка реконструюється.</w:t>
      </w:r>
      <w:bookmarkStart w:id="1" w:name="_GoBack"/>
      <w:bookmarkEnd w:id="1"/>
    </w:p>
    <w:p w14:paraId="7D02475B" w14:textId="77777777" w:rsidR="00BA507A" w:rsidRDefault="00BA507A" w:rsidP="00BA507A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1.6. Пункт 3.6 Додатку 1 викласти у наступній редакції:</w:t>
      </w:r>
    </w:p>
    <w:p w14:paraId="5B7867D1" w14:textId="77777777" w:rsidR="00BA507A" w:rsidRDefault="00BA507A" w:rsidP="00BA507A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Величина пайової участі у розвитку інфраструктури у міста Винники визначається у договорі про пайову участь, який уклав інвестор (замовник, забудовник) з виконавчим комітетом (відповідно до встановленого розміру пайової участі у розвитку інфраструктури), з врахуванням загальної кошторисної вартості будівництва об’єкта, визначеної згідно з державними будівельними нормами, стандартами і правилами. При цьому не враховуються витрати на придбання та виділення земельної ділянки, звільнення будівельного майданчика від будівель, споруд та інженерних мереж, влаштування внутрішніх і позамайданчикових інженерних мереж і споруд та транспортних комунікацій.</w:t>
      </w:r>
    </w:p>
    <w:p w14:paraId="35339D36" w14:textId="77777777" w:rsidR="00BA507A" w:rsidRDefault="00BA507A" w:rsidP="00BA507A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2. 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1822E3C1" w14:textId="77777777" w:rsidR="00BA507A" w:rsidRDefault="00BA507A" w:rsidP="00BA507A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</w:p>
    <w:p w14:paraId="0D88335D" w14:textId="77777777" w:rsidR="00BA507A" w:rsidRDefault="00BA507A" w:rsidP="00BA507A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</w:p>
    <w:p w14:paraId="3D273EDE" w14:textId="77777777" w:rsidR="00BA507A" w:rsidRDefault="00BA507A" w:rsidP="00BA507A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</w:p>
    <w:p w14:paraId="25A39A73" w14:textId="77777777" w:rsidR="00BA507A" w:rsidRDefault="00BA507A" w:rsidP="00BA507A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Міський голова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656363" w14:textId="77777777" w:rsidR="005415ED" w:rsidRDefault="005415ED">
      <w:r>
        <w:separator/>
      </w:r>
    </w:p>
  </w:endnote>
  <w:endnote w:type="continuationSeparator" w:id="0">
    <w:p w14:paraId="23B5CEC0" w14:textId="77777777" w:rsidR="005415ED" w:rsidRDefault="00541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A52C1B" w14:textId="77777777" w:rsidR="005415ED" w:rsidRDefault="005415ED">
      <w:r>
        <w:separator/>
      </w:r>
    </w:p>
  </w:footnote>
  <w:footnote w:type="continuationSeparator" w:id="0">
    <w:p w14:paraId="7869CF5D" w14:textId="77777777" w:rsidR="005415ED" w:rsidRDefault="00541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15ED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6AC5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507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5D01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apple-converted-space">
    <w:name w:val="apple-converted-space"/>
    <w:basedOn w:val="a0"/>
    <w:rsid w:val="00BA50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0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B8DA2-415A-40A7-BA19-F4B34DF90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4200</Words>
  <Characters>2395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2024-01-17T13:59:00Z</dcterms:modified>
</cp:coreProperties>
</file>