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15.01.2016р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02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звернення з пропозицією затвердити                                            перелік об'єктів комунальної власності   міста Винники, що підлягають продажу   шляхом продажу на аукціоні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67BB6BB" w14:textId="77777777" w:rsidR="006754EA" w:rsidRPr="006754EA" w:rsidRDefault="006754EA" w:rsidP="006754EA">
      <w:pPr>
        <w:ind w:firstLine="720"/>
        <w:jc w:val="both"/>
        <w:rPr>
          <w:sz w:val="28"/>
          <w:szCs w:val="28"/>
        </w:rPr>
      </w:pPr>
      <w:r w:rsidRPr="006754EA">
        <w:rPr>
          <w:sz w:val="28"/>
          <w:szCs w:val="28"/>
        </w:rPr>
        <w:t>Керуючись Законами України «Про місцеве самоврядування в Україні», «Про приватизацію невеликих державних підприємств (малу приватизацію)», Порядком продажу об’єктів малої приватизації шляхом викупу, на аукціоні (в тому числі за методом зниження ціни, без оголошення ціни), за конкурсом з відкритістю пропонування ціни за принципом аукціону, затвердженим наказом Фонду державного майна України від 02.04.2012 № 439, Положенням про проведення аукціонів та конкурсів з продажу об’єктів комунальної власності територіальної громади міста Винники, затвердженого рішенням Винниківської міської ради №317 від 24.11.2011 року, на основі Акту приймання-передачі військового майна №2 від 28 квітня  2011 року,  з метою забезпечення реалізації соціально-економічних програм розвитку міста, виконавчий комітет Винниківської міської ради</w:t>
      </w:r>
    </w:p>
    <w:p w14:paraId="231DE127" w14:textId="77777777" w:rsidR="006754EA" w:rsidRPr="006754EA" w:rsidRDefault="006754EA" w:rsidP="006754EA">
      <w:pPr>
        <w:jc w:val="both"/>
        <w:rPr>
          <w:sz w:val="28"/>
          <w:szCs w:val="28"/>
        </w:rPr>
      </w:pPr>
    </w:p>
    <w:p w14:paraId="4C535801" w14:textId="77777777" w:rsidR="006754EA" w:rsidRPr="006754EA" w:rsidRDefault="006754EA" w:rsidP="006754EA">
      <w:pPr>
        <w:jc w:val="center"/>
        <w:rPr>
          <w:sz w:val="28"/>
          <w:szCs w:val="28"/>
        </w:rPr>
      </w:pPr>
      <w:bookmarkStart w:id="1" w:name="_GoBack"/>
      <w:bookmarkEnd w:id="1"/>
      <w:r w:rsidRPr="006754EA">
        <w:rPr>
          <w:sz w:val="28"/>
          <w:szCs w:val="28"/>
        </w:rPr>
        <w:t>Вирішив:</w:t>
      </w:r>
    </w:p>
    <w:p w14:paraId="3463F91A" w14:textId="77777777" w:rsidR="006754EA" w:rsidRPr="006754EA" w:rsidRDefault="006754EA" w:rsidP="006754EA">
      <w:pPr>
        <w:jc w:val="both"/>
        <w:rPr>
          <w:sz w:val="28"/>
          <w:szCs w:val="28"/>
        </w:rPr>
      </w:pPr>
    </w:p>
    <w:p w14:paraId="7A583302" w14:textId="77777777" w:rsidR="006754EA" w:rsidRPr="006754EA" w:rsidRDefault="006754EA" w:rsidP="006754EA">
      <w:pPr>
        <w:jc w:val="both"/>
        <w:rPr>
          <w:sz w:val="28"/>
          <w:szCs w:val="28"/>
        </w:rPr>
      </w:pPr>
      <w:r w:rsidRPr="006754EA">
        <w:rPr>
          <w:sz w:val="28"/>
          <w:szCs w:val="28"/>
        </w:rPr>
        <w:t>1. Звернутись до Винниківської міської ради з проханням затвердити  наступний перелік об’єктів комунальної власності міста Винники, що підлягають приватизації шляхом продажу на аукціоні:</w:t>
      </w:r>
    </w:p>
    <w:p w14:paraId="24A9C864" w14:textId="77777777" w:rsidR="006754EA" w:rsidRPr="006754EA" w:rsidRDefault="006754EA" w:rsidP="006754EA">
      <w:pPr>
        <w:jc w:val="both"/>
        <w:rPr>
          <w:sz w:val="28"/>
          <w:szCs w:val="28"/>
        </w:rPr>
      </w:pPr>
      <w:r w:rsidRPr="006754EA">
        <w:rPr>
          <w:sz w:val="28"/>
          <w:szCs w:val="28"/>
        </w:rPr>
        <w:t xml:space="preserve">1.1. Майновий комплекс військового містечка №85: нежитлові приміщення: нерухоме майно: літери: «Б-1»-205,7 кв.м., «В-1»-60, 2 кв.м.; «Г-1»-20,3 кв.м.; «Д-2»-873,9 кв.м.; «Е-1»-165,5 кв.м.; «Є-1»-5,7 кв.м.; «Ж-1»-1064,5; «З-1»-223,6 кв.м.; «К-1»-2,0 кв.м.; «Л-1»-24,8 кв.м.; «М-1»-90,2 кв.м.; «Н-1»-271,9 кв.м.; «О-1»-1,2 кв.м.; «П-1»-13,5 кв.м.; «Р-1»-11, 0 кв.м.; загальною площею 3034, 0 кв. м. та інженерне обладнання нерухомого майна та об’єктів благоустрою: кабельні </w:t>
      </w:r>
      <w:r w:rsidRPr="006754EA">
        <w:rPr>
          <w:sz w:val="28"/>
          <w:szCs w:val="28"/>
        </w:rPr>
        <w:lastRenderedPageBreak/>
        <w:t xml:space="preserve">електричні мережі - 300 м.п., повітряні електричні мережі – 500 м.п., тепломережі діаметром 50 – 240 м.п., газопровід н/тиску Д-100, 80, 40, 20, 15 мм – 129 м.п., мережа холодного водопостачання – 140 м.п., мережа каналізації – 140 м.п., резервуар Р-4 – 4 шт., огорожа залізобетонна – 102 м.п., огорожа цегляна – 21 м.куб., огорожа цегляна – 36 м.куб., асфальтове покриття – 1520 м.кв., огорожа сітчаста металева – 88 м.п., огорожа з колючого дроту – 654 м.п., огорожа дерев’яна (2.0х2,5) – 55 щит., огорожа дерев’яна (2.0х2,5) – 34 щит., ворота металеві – 3 шт., ворота металеві – 1 шт., стовпці двотаврові – 64 шт., листові дерева – 51 шт. за адресою Львівська обл., м. Львів, вулиця Личаківська, будинок 105. </w:t>
      </w:r>
    </w:p>
    <w:p w14:paraId="20797720" w14:textId="77777777" w:rsidR="006754EA" w:rsidRPr="006754EA" w:rsidRDefault="006754EA" w:rsidP="006754EA">
      <w:pPr>
        <w:jc w:val="both"/>
        <w:rPr>
          <w:sz w:val="28"/>
          <w:szCs w:val="28"/>
        </w:rPr>
      </w:pPr>
      <w:r w:rsidRPr="006754EA">
        <w:rPr>
          <w:sz w:val="28"/>
          <w:szCs w:val="28"/>
        </w:rPr>
        <w:t xml:space="preserve">2. Контроль за виконанням рішення покласти на керуючого справами виконавчого комітету Винниківської міської ради. </w:t>
      </w:r>
    </w:p>
    <w:p w14:paraId="6EDBD572" w14:textId="77777777" w:rsidR="006754EA" w:rsidRPr="006754EA" w:rsidRDefault="006754EA" w:rsidP="006754EA">
      <w:pPr>
        <w:jc w:val="both"/>
        <w:rPr>
          <w:sz w:val="28"/>
          <w:szCs w:val="28"/>
        </w:rPr>
      </w:pPr>
    </w:p>
    <w:p w14:paraId="029879EB" w14:textId="77777777" w:rsidR="006754EA" w:rsidRPr="006754EA" w:rsidRDefault="006754EA" w:rsidP="006754EA">
      <w:pPr>
        <w:jc w:val="both"/>
        <w:rPr>
          <w:sz w:val="28"/>
          <w:szCs w:val="28"/>
        </w:rPr>
      </w:pPr>
    </w:p>
    <w:p w14:paraId="01C471E0" w14:textId="2E89D775" w:rsidR="00213958" w:rsidRPr="006F2805" w:rsidRDefault="006754EA" w:rsidP="006754EA">
      <w:pPr>
        <w:jc w:val="both"/>
        <w:rPr>
          <w:sz w:val="28"/>
          <w:szCs w:val="28"/>
        </w:rPr>
      </w:pPr>
      <w:r w:rsidRPr="006754EA">
        <w:rPr>
          <w:sz w:val="28"/>
          <w:szCs w:val="28"/>
        </w:rPr>
        <w:t>Міський голова</w:t>
      </w:r>
      <w:r w:rsidRPr="006754EA">
        <w:rPr>
          <w:sz w:val="28"/>
          <w:szCs w:val="28"/>
        </w:rPr>
        <w:tab/>
      </w:r>
      <w:r w:rsidRPr="006754EA">
        <w:rPr>
          <w:sz w:val="28"/>
          <w:szCs w:val="28"/>
        </w:rPr>
        <w:tab/>
      </w:r>
      <w:r w:rsidRPr="006754EA">
        <w:rPr>
          <w:sz w:val="28"/>
          <w:szCs w:val="28"/>
        </w:rPr>
        <w:tab/>
      </w:r>
      <w:r w:rsidRPr="006754EA">
        <w:rPr>
          <w:sz w:val="28"/>
          <w:szCs w:val="28"/>
        </w:rPr>
        <w:tab/>
      </w:r>
      <w:r w:rsidRPr="006754EA">
        <w:rPr>
          <w:sz w:val="28"/>
          <w:szCs w:val="28"/>
        </w:rPr>
        <w:tab/>
      </w:r>
      <w:r w:rsidRPr="006754EA">
        <w:rPr>
          <w:sz w:val="28"/>
          <w:szCs w:val="28"/>
        </w:rPr>
        <w:tab/>
      </w:r>
      <w:r w:rsidRPr="006754EA">
        <w:rPr>
          <w:sz w:val="28"/>
          <w:szCs w:val="28"/>
        </w:rPr>
        <w:tab/>
      </w:r>
      <w:r w:rsidRPr="006754EA">
        <w:rPr>
          <w:sz w:val="28"/>
          <w:szCs w:val="28"/>
        </w:rPr>
        <w:tab/>
      </w:r>
      <w:r w:rsidRPr="006754EA">
        <w:rPr>
          <w:sz w:val="28"/>
          <w:szCs w:val="28"/>
        </w:rPr>
        <w:tab/>
        <w:t>В. Л.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905B21" w14:textId="77777777" w:rsidR="00A80EB5" w:rsidRDefault="00A80EB5">
      <w:r>
        <w:separator/>
      </w:r>
    </w:p>
  </w:endnote>
  <w:endnote w:type="continuationSeparator" w:id="0">
    <w:p w14:paraId="1A42A68C" w14:textId="77777777" w:rsidR="00A80EB5" w:rsidRDefault="00A80E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9A1618" w14:textId="77777777" w:rsidR="00A80EB5" w:rsidRDefault="00A80EB5">
      <w:r>
        <w:separator/>
      </w:r>
    </w:p>
  </w:footnote>
  <w:footnote w:type="continuationSeparator" w:id="0">
    <w:p w14:paraId="6A0F63C7" w14:textId="77777777" w:rsidR="00A80EB5" w:rsidRDefault="00A80E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754E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0EB5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A8C681-0874-4A82-8B30-85B50D0DE1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1796</Words>
  <Characters>1024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2024-01-22T13:13:00Z</dcterms:modified>
</cp:coreProperties>
</file>