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Винниківської  міської ради №188  від 19.05.2009 року "Про порядок присвоєння  поштових номерів на об`єкти нерухомого майна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8BA22B" w14:textId="77777777" w:rsidR="00EB2CDC" w:rsidRDefault="00EB2CDC" w:rsidP="00EB2CDC">
      <w:pPr>
        <w:ind w:firstLine="567"/>
        <w:jc w:val="both"/>
        <w:rPr>
          <w:color w:val="222222"/>
          <w:szCs w:val="24"/>
          <w:shd w:val="clear" w:color="auto" w:fill="FFFFFF"/>
        </w:rPr>
      </w:pPr>
      <w:bookmarkStart w:id="1" w:name="_GoBack"/>
      <w:bookmarkEnd w:id="1"/>
      <w:r>
        <w:rPr>
          <w:color w:val="222222"/>
          <w:szCs w:val="24"/>
          <w:shd w:val="clear" w:color="auto" w:fill="FFFFFF"/>
        </w:rPr>
        <w:t xml:space="preserve">Керуючись Законом України «Про місцеве самоврядування в Україні», Законом України «Про планування і забудову територій», Законом України «Про благоустрій населених пунктів», Наказом Міністерства з питань житлово-комунального господарства України від 18.06.2007 року №55 «Про затвердження Інструкції щодо проведення, поділу, виділу та розрахунку часток об’єктів нерухомого майна», розглянувши рекомендації міжвідомчої комісії виконкому Винниківської міської ради від 23.02.2016(протокол №4), виконавчий комітет Винниківської міської ради </w:t>
      </w:r>
    </w:p>
    <w:p w14:paraId="15D9484E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</w:p>
    <w:p w14:paraId="4BB79567" w14:textId="77777777" w:rsidR="00EB2CDC" w:rsidRDefault="00EB2CDC" w:rsidP="00EB2CDC">
      <w:pPr>
        <w:jc w:val="center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Вирішив:</w:t>
      </w:r>
    </w:p>
    <w:p w14:paraId="5CEB6BAE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</w:p>
    <w:p w14:paraId="4E8ED531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 Внести зміни у Додаток 1 до рішення виконавчого комітету Винниківської міської ради №188  від 19.05.2009 року "Про порядок присвоєння поштових номерів на об’єкти нерухомого майна у м. Винники":</w:t>
      </w:r>
    </w:p>
    <w:p w14:paraId="5895909E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1.1. Викласти у наступній редакції:</w:t>
      </w:r>
    </w:p>
    <w:p w14:paraId="7CD9D2BD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1.1.1. Пункт 4.1.1. «Рішення виконавчого комітету міської ради про надання дозволу на будівництво об’єкта містобудування(про надання містобудівних умов та обмежень/про видачу будівельного паспорта)/Повідомлення про початок виконання будівельних робіт/Декларація про виконання будівельних робіт».</w:t>
      </w:r>
    </w:p>
    <w:p w14:paraId="4B769897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1.1.2. Пункт 4.1.3. «Декларація про готовність об’єкта до експлуатації.»</w:t>
      </w:r>
    </w:p>
    <w:p w14:paraId="1FC8C37B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1.2. Доповнити пункт 4.1. пунктами:</w:t>
      </w:r>
    </w:p>
    <w:p w14:paraId="74000B5D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4.1.8. Довідка про відсутність заборгованості по квартплаті у випадку проживання у комунальному будинку(при потребі), а також по водопостачанню та водовідведенню(про наявність вигрібних ям).</w:t>
      </w:r>
    </w:p>
    <w:p w14:paraId="40C0EC24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4.1.9. Копія договору на вивезення побутових відходів.</w:t>
      </w:r>
    </w:p>
    <w:p w14:paraId="442FF692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1.3. Доповнити пункт 4.2 пунктами:</w:t>
      </w:r>
    </w:p>
    <w:p w14:paraId="7F13228A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lastRenderedPageBreak/>
        <w:t>4.2.7. Довідка про відсутність заборгованості по квартплаті у випадку проживання у комунальному будинку(при потребі), а також по водопостачанню та водовідведенню(про наявність вигрібних ям).</w:t>
      </w:r>
    </w:p>
    <w:p w14:paraId="1C2110BB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4.2.8. Копія договору на вивезення побутових відходів.</w:t>
      </w:r>
    </w:p>
    <w:p w14:paraId="3B8B8E81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2. Контроль за виконанням рішення покласти на начальника відділу містобудування та управління ресурсами.</w:t>
      </w:r>
    </w:p>
    <w:p w14:paraId="73E6CA05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</w:p>
    <w:p w14:paraId="77E115E1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</w:p>
    <w:p w14:paraId="11114084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</w:p>
    <w:p w14:paraId="5DE4D175" w14:textId="77777777" w:rsidR="00EB2CDC" w:rsidRDefault="00EB2CDC" w:rsidP="00EB2CDC">
      <w:pPr>
        <w:jc w:val="both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Міський голова                                                                                                 В. Квурт</w:t>
      </w:r>
    </w:p>
    <w:p w14:paraId="2E44569D" w14:textId="77777777" w:rsidR="00EB2CDC" w:rsidRDefault="00EB2CDC" w:rsidP="00EB2CDC">
      <w:pPr>
        <w:rPr>
          <w:bCs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90256" w14:textId="77777777" w:rsidR="00C900D3" w:rsidRDefault="00C900D3">
      <w:r>
        <w:separator/>
      </w:r>
    </w:p>
  </w:endnote>
  <w:endnote w:type="continuationSeparator" w:id="0">
    <w:p w14:paraId="7AE26C4B" w14:textId="77777777" w:rsidR="00C900D3" w:rsidRDefault="00C9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B6C54" w14:textId="77777777" w:rsidR="00C900D3" w:rsidRDefault="00C900D3">
      <w:r>
        <w:separator/>
      </w:r>
    </w:p>
  </w:footnote>
  <w:footnote w:type="continuationSeparator" w:id="0">
    <w:p w14:paraId="5C00F2F0" w14:textId="77777777" w:rsidR="00C900D3" w:rsidRDefault="00C90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0D3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2CDC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0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356B5-A793-46D9-AB33-92D63003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1529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2024-02-01T09:52:00Z</dcterms:modified>
</cp:coreProperties>
</file>