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дії дозволу на розміщення   зовнішньої реклами за адресою: м. Винники,   вул. Галицька, 13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A3AB31" w14:textId="77777777" w:rsidR="00667713" w:rsidRDefault="00667713" w:rsidP="00667713">
      <w:pPr>
        <w:jc w:val="both"/>
        <w:rPr>
          <w:szCs w:val="24"/>
        </w:rPr>
      </w:pPr>
      <w:r>
        <w:rPr>
          <w:szCs w:val="24"/>
        </w:rPr>
        <w:tab/>
        <w:t xml:space="preserve">Розглянувши заяву ФОП Козловська І.Г. № 3-13-7-322 від 25.04.2016 р., з проханням продовжити дію дозволу на розміщення зовнішньої реклами №1-06-09 від 12.06.2009 р. за адресою м. Винники, вул. Галицька,13. Керуючись Правилами розміщення зовнішньої реклами в м. Винники (затверджені рішенням Винниківської міської ради №182 від 30.11.2006 р. із змінами і доповненнями), Конституцією України, Законом  «Про місцеве самоврядування в Україні», Законом  України «Про рекламу», виконком Винниківської міської ради – </w:t>
      </w:r>
    </w:p>
    <w:p w14:paraId="13EB3299" w14:textId="77777777" w:rsidR="00667713" w:rsidRDefault="00667713" w:rsidP="00667713">
      <w:pPr>
        <w:jc w:val="center"/>
        <w:rPr>
          <w:b/>
          <w:szCs w:val="24"/>
        </w:rPr>
      </w:pPr>
      <w:r>
        <w:rPr>
          <w:b/>
          <w:szCs w:val="24"/>
        </w:rPr>
        <w:t xml:space="preserve">В И Р І Ш И В : </w:t>
      </w:r>
    </w:p>
    <w:p w14:paraId="4100C91C" w14:textId="77777777" w:rsidR="00667713" w:rsidRDefault="00667713" w:rsidP="00667713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Продовжити дію дозволу на розміщення зовнішньої реклами №1-06-09 від 12.06.2009р. ФОП Козловська І.Г. за адресою м. Винники, вул. Галицька,13.</w:t>
      </w:r>
    </w:p>
    <w:p w14:paraId="5630137C" w14:textId="77777777" w:rsidR="00667713" w:rsidRDefault="00667713" w:rsidP="00667713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У разі зміни містобудівної ситуації, проведення реконструкції, ремонту, будівництва на місці рекламного засобу, власник повинен демонтувати його за свій рахунок.</w:t>
      </w:r>
    </w:p>
    <w:p w14:paraId="0D684D7F" w14:textId="77777777" w:rsidR="00667713" w:rsidRDefault="00667713" w:rsidP="00667713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71C59E" w14:textId="77777777" w:rsidR="00667713" w:rsidRDefault="00667713" w:rsidP="00667713">
      <w:pPr>
        <w:jc w:val="both"/>
        <w:rPr>
          <w:szCs w:val="24"/>
        </w:rPr>
      </w:pPr>
    </w:p>
    <w:p w14:paraId="28B73F5A" w14:textId="77777777" w:rsidR="00667713" w:rsidRDefault="00667713" w:rsidP="00667713">
      <w:pPr>
        <w:jc w:val="both"/>
        <w:rPr>
          <w:b/>
          <w:szCs w:val="24"/>
        </w:rPr>
      </w:pPr>
    </w:p>
    <w:p w14:paraId="19062A67" w14:textId="77777777" w:rsidR="00667713" w:rsidRDefault="00667713" w:rsidP="00667713">
      <w:pPr>
        <w:ind w:left="360"/>
        <w:jc w:val="both"/>
        <w:rPr>
          <w:b/>
          <w:szCs w:val="24"/>
          <w:lang w:val="ru-RU"/>
        </w:rPr>
      </w:pPr>
      <w:r>
        <w:rPr>
          <w:b/>
          <w:szCs w:val="24"/>
        </w:rPr>
        <w:t xml:space="preserve"> Міський голова                                                                                          В.Л.Квурт   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FD537" w14:textId="77777777" w:rsidR="00CC1DFD" w:rsidRDefault="00CC1DFD">
      <w:r>
        <w:separator/>
      </w:r>
    </w:p>
  </w:endnote>
  <w:endnote w:type="continuationSeparator" w:id="0">
    <w:p w14:paraId="36A7B169" w14:textId="77777777" w:rsidR="00CC1DFD" w:rsidRDefault="00CC1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C2412" w14:textId="77777777" w:rsidR="00CC1DFD" w:rsidRDefault="00CC1DFD">
      <w:r>
        <w:separator/>
      </w:r>
    </w:p>
  </w:footnote>
  <w:footnote w:type="continuationSeparator" w:id="0">
    <w:p w14:paraId="742643E7" w14:textId="77777777" w:rsidR="00CC1DFD" w:rsidRDefault="00CC1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42111B1"/>
    <w:multiLevelType w:val="hybridMultilevel"/>
    <w:tmpl w:val="12C0CE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771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1DF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6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81103-3592-4953-922E-F7B408CF9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2024-02-09T12:34:00Z</dcterms:modified>
</cp:coreProperties>
</file>