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№6 від 06.07.2016 року на централізоване   водопостачання та водовідведення   багатоповерхових житлових будинків    по вул. Любич-Парахоняк,13  (к/н 4610160300:01:002:0043;   к/н 4610160300:01:002:0024)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E77594" w14:textId="77777777" w:rsidR="004A4A1F" w:rsidRDefault="004A4A1F" w:rsidP="004A4A1F">
      <w:pPr>
        <w:ind w:firstLine="567"/>
        <w:jc w:val="both"/>
        <w:rPr>
          <w:szCs w:val="24"/>
        </w:rPr>
      </w:pPr>
      <w:r>
        <w:rPr>
          <w:szCs w:val="24"/>
        </w:rPr>
        <w:t xml:space="preserve">Розглянувши звернення ОК ЖБК “Грушка”, зареєстроване у виконавчому комітеті Винниківської міської ради за № 3-13-7-472 від 04.07.2016 року про видачу технічних умов на водопостачання та водовідведення багатоповерхового житлового будинку з вбудованими приміщеннями громадського призначення по вул.Л.Парахоняк,13,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2596652A" w14:textId="77777777" w:rsidR="004A4A1F" w:rsidRDefault="004A4A1F" w:rsidP="004A4A1F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15B3D128" w14:textId="77777777" w:rsidR="004A4A1F" w:rsidRDefault="004A4A1F" w:rsidP="004A4A1F">
      <w:pPr>
        <w:jc w:val="both"/>
        <w:rPr>
          <w:szCs w:val="24"/>
        </w:rPr>
      </w:pPr>
      <w:r>
        <w:rPr>
          <w:szCs w:val="24"/>
        </w:rPr>
        <w:t>1. Затвердити технічні умови № 6 від 06.07.2016р. видані Обслугов</w:t>
      </w:r>
      <w:bookmarkStart w:id="1" w:name="_GoBack"/>
      <w:bookmarkEnd w:id="1"/>
      <w:r>
        <w:rPr>
          <w:szCs w:val="24"/>
        </w:rPr>
        <w:t xml:space="preserve">уючому кооперативу “ЖБК “Грушка” на централізоване водопостачання та водовідведення багатоповерхового житлового будинку з вбудованими приміщеннями громадського призначення на земельній ділянці по вул.Л.Парахоняк,13 (к/н 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4610160300:01:002:0043; к/н 4610160300:01:002:0024) в м. Винники. </w:t>
      </w:r>
    </w:p>
    <w:p w14:paraId="2E6B974A" w14:textId="77777777" w:rsidR="004A4A1F" w:rsidRDefault="004A4A1F" w:rsidP="004A4A1F">
      <w:pPr>
        <w:jc w:val="both"/>
        <w:rPr>
          <w:szCs w:val="24"/>
        </w:rPr>
      </w:pPr>
      <w:r>
        <w:rPr>
          <w:szCs w:val="24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7097CEB7" w14:textId="77777777" w:rsidR="004A4A1F" w:rsidRDefault="004A4A1F" w:rsidP="004A4A1F">
      <w:pPr>
        <w:tabs>
          <w:tab w:val="left" w:pos="927"/>
        </w:tabs>
        <w:rPr>
          <w:szCs w:val="24"/>
        </w:rPr>
      </w:pPr>
    </w:p>
    <w:p w14:paraId="0AE244B6" w14:textId="77777777" w:rsidR="004A4A1F" w:rsidRDefault="004A4A1F" w:rsidP="004A4A1F">
      <w:pPr>
        <w:rPr>
          <w:b/>
          <w:szCs w:val="24"/>
        </w:rPr>
      </w:pPr>
      <w:r>
        <w:rPr>
          <w:szCs w:val="24"/>
        </w:rPr>
        <w:t xml:space="preserve">    </w:t>
      </w:r>
      <w:r>
        <w:rPr>
          <w:b/>
          <w:szCs w:val="24"/>
        </w:rPr>
        <w:t>Міський голова                                                                                      В.Л. Квурт</w:t>
      </w:r>
    </w:p>
    <w:p w14:paraId="2572A1E8" w14:textId="77777777" w:rsidR="004A4A1F" w:rsidRDefault="004A4A1F" w:rsidP="004A4A1F">
      <w:pPr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8A801" w14:textId="77777777" w:rsidR="00584DD2" w:rsidRDefault="00584DD2">
      <w:r>
        <w:separator/>
      </w:r>
    </w:p>
  </w:endnote>
  <w:endnote w:type="continuationSeparator" w:id="0">
    <w:p w14:paraId="466739E7" w14:textId="77777777" w:rsidR="00584DD2" w:rsidRDefault="0058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AE71A" w14:textId="77777777" w:rsidR="00584DD2" w:rsidRDefault="00584DD2">
      <w:r>
        <w:separator/>
      </w:r>
    </w:p>
  </w:footnote>
  <w:footnote w:type="continuationSeparator" w:id="0">
    <w:p w14:paraId="56B9B7FA" w14:textId="77777777" w:rsidR="00584DD2" w:rsidRDefault="0058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A1F"/>
    <w:rsid w:val="004B5096"/>
    <w:rsid w:val="004D7659"/>
    <w:rsid w:val="005129C5"/>
    <w:rsid w:val="00575337"/>
    <w:rsid w:val="00582189"/>
    <w:rsid w:val="00584DD2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6EE6B-0A3B-4608-8308-EB396B2F7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2024-02-14T09:13:00Z</dcterms:modified>
</cp:coreProperties>
</file>