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22.07.2016р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  земельної ділянки на проектування та будівництво   трубчатого переїзду через р.Марунька для заїзду до   будинку №91 по вул.Сонячна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819F076" w14:textId="77777777" w:rsidR="00853E86" w:rsidRPr="00853E86" w:rsidRDefault="00853E86" w:rsidP="00853E86">
      <w:pPr>
        <w:ind w:firstLine="720"/>
        <w:jc w:val="both"/>
        <w:rPr>
          <w:sz w:val="28"/>
          <w:szCs w:val="28"/>
        </w:rPr>
      </w:pPr>
      <w:r w:rsidRPr="00853E86">
        <w:rPr>
          <w:sz w:val="28"/>
          <w:szCs w:val="28"/>
        </w:rPr>
        <w:t>Керуючись Законом України «Про місцеве самоврядування в Україні»,  Земельним кодексом України, Водним кодексом України, ДБН В.2.4-1-99 «Меліоративні системи та споруди», СНиП 2.06.15-85 «Инженерная защита территорий от затопления и подтопления», відповідно до Наказу Міністерства Регіонального розвитку, будівництва та житлово-комунального господарства України від 07.07.2011р. №109 «Про затвердження Порядку надання містобудівних умов та обмежень забудови земельної ділянки, їх склад та зміст», рішення сесії Винниківської міської ради №471 від 29.03.2012р. «Про надання містобудівних умов та обмежень забудови земельної ділянки», ДБН А.3.1-5-96 «Організація будівельного виробництва», розглянувши заяву гр.Кулика В.І., беручи до уваги робочий проект вик.Львіським обласним управлінням водних ресурсів, виконком Винниківської міської ради -</w:t>
      </w:r>
    </w:p>
    <w:p w14:paraId="362AA287" w14:textId="77777777" w:rsidR="00853E86" w:rsidRPr="00853E86" w:rsidRDefault="00853E86" w:rsidP="00853E86">
      <w:pPr>
        <w:jc w:val="center"/>
        <w:rPr>
          <w:sz w:val="28"/>
          <w:szCs w:val="28"/>
        </w:rPr>
      </w:pPr>
    </w:p>
    <w:p w14:paraId="1CA9EFB5" w14:textId="77777777" w:rsidR="00853E86" w:rsidRPr="00853E86" w:rsidRDefault="00853E86" w:rsidP="00853E86">
      <w:pPr>
        <w:jc w:val="center"/>
        <w:rPr>
          <w:sz w:val="28"/>
          <w:szCs w:val="28"/>
        </w:rPr>
      </w:pPr>
      <w:bookmarkStart w:id="1" w:name="_GoBack"/>
      <w:bookmarkEnd w:id="1"/>
      <w:r w:rsidRPr="00853E86">
        <w:rPr>
          <w:sz w:val="28"/>
          <w:szCs w:val="28"/>
        </w:rPr>
        <w:t>ВИРІШИВ:</w:t>
      </w:r>
    </w:p>
    <w:p w14:paraId="3E5DC45A" w14:textId="77777777" w:rsidR="00853E86" w:rsidRPr="00853E86" w:rsidRDefault="00853E86" w:rsidP="00853E86">
      <w:pPr>
        <w:jc w:val="both"/>
        <w:rPr>
          <w:sz w:val="28"/>
          <w:szCs w:val="28"/>
        </w:rPr>
      </w:pPr>
    </w:p>
    <w:p w14:paraId="2E42831E" w14:textId="77777777" w:rsidR="00853E86" w:rsidRPr="00853E86" w:rsidRDefault="00853E86" w:rsidP="00853E86">
      <w:pPr>
        <w:jc w:val="both"/>
        <w:rPr>
          <w:sz w:val="28"/>
          <w:szCs w:val="28"/>
        </w:rPr>
      </w:pPr>
      <w:r w:rsidRPr="00853E86">
        <w:rPr>
          <w:sz w:val="28"/>
          <w:szCs w:val="28"/>
        </w:rPr>
        <w:t>1.</w:t>
      </w:r>
      <w:r w:rsidRPr="00853E86">
        <w:rPr>
          <w:sz w:val="28"/>
          <w:szCs w:val="28"/>
        </w:rPr>
        <w:tab/>
        <w:t>Надати гр. Кулику Валерію Івановичу містобудівні умови та обмеження забудови земельної ділянки на проектування та будівництво трубчатого переїзду через р.Марунька для заїзду до будинку №91 по вул.Сонячна  у м.Винники.</w:t>
      </w:r>
    </w:p>
    <w:p w14:paraId="48ACE83F" w14:textId="77777777" w:rsidR="00853E86" w:rsidRPr="00853E86" w:rsidRDefault="00853E86" w:rsidP="00853E86">
      <w:pPr>
        <w:jc w:val="both"/>
        <w:rPr>
          <w:sz w:val="28"/>
          <w:szCs w:val="28"/>
        </w:rPr>
      </w:pPr>
      <w:r w:rsidRPr="00853E86">
        <w:rPr>
          <w:sz w:val="28"/>
          <w:szCs w:val="28"/>
        </w:rPr>
        <w:t>2.</w:t>
      </w:r>
      <w:r w:rsidRPr="00853E86">
        <w:rPr>
          <w:sz w:val="28"/>
          <w:szCs w:val="28"/>
        </w:rPr>
        <w:tab/>
        <w:t>Доручити відділу містобудування та управління ресурсами виконати містобудівні умови та обмеження забудови земельної ділянки на проектування та будівництво трубчатого переїзду через р.Марунька для заїзду до будинку №91 по вул.Сонячна  у м.Винники.</w:t>
      </w:r>
    </w:p>
    <w:p w14:paraId="2C568444" w14:textId="77777777" w:rsidR="00853E86" w:rsidRPr="00853E86" w:rsidRDefault="00853E86" w:rsidP="00853E86">
      <w:pPr>
        <w:jc w:val="both"/>
        <w:rPr>
          <w:sz w:val="28"/>
          <w:szCs w:val="28"/>
        </w:rPr>
      </w:pPr>
      <w:r w:rsidRPr="00853E86">
        <w:rPr>
          <w:sz w:val="28"/>
          <w:szCs w:val="28"/>
        </w:rPr>
        <w:t>3.</w:t>
      </w:r>
      <w:r w:rsidRPr="00853E86">
        <w:rPr>
          <w:sz w:val="28"/>
          <w:szCs w:val="28"/>
        </w:rPr>
        <w:tab/>
        <w:t>Зобов’язати гр. Кулика В.І.:</w:t>
      </w:r>
    </w:p>
    <w:p w14:paraId="0E1CF435" w14:textId="77777777" w:rsidR="00853E86" w:rsidRPr="00853E86" w:rsidRDefault="00853E86" w:rsidP="00853E86">
      <w:pPr>
        <w:jc w:val="both"/>
        <w:rPr>
          <w:sz w:val="28"/>
          <w:szCs w:val="28"/>
        </w:rPr>
      </w:pPr>
      <w:r w:rsidRPr="00853E86">
        <w:rPr>
          <w:sz w:val="28"/>
          <w:szCs w:val="28"/>
        </w:rPr>
        <w:lastRenderedPageBreak/>
        <w:t>3.1.</w:t>
      </w:r>
      <w:r w:rsidRPr="00853E86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07D13E05" w14:textId="77777777" w:rsidR="00853E86" w:rsidRPr="00853E86" w:rsidRDefault="00853E86" w:rsidP="00853E86">
      <w:pPr>
        <w:jc w:val="both"/>
        <w:rPr>
          <w:sz w:val="28"/>
          <w:szCs w:val="28"/>
        </w:rPr>
      </w:pPr>
      <w:r w:rsidRPr="00853E86">
        <w:rPr>
          <w:sz w:val="28"/>
          <w:szCs w:val="28"/>
        </w:rPr>
        <w:t>3.2.</w:t>
      </w:r>
      <w:r w:rsidRPr="00853E86">
        <w:rPr>
          <w:sz w:val="28"/>
          <w:szCs w:val="28"/>
        </w:rPr>
        <w:tab/>
        <w:t xml:space="preserve">Зареєструвати в Департаменті  державної архітектурно-будівельної інспекції у Львівській області  Декларацію про початок виконання будівельних робіт. </w:t>
      </w:r>
    </w:p>
    <w:p w14:paraId="0144F21A" w14:textId="77777777" w:rsidR="00853E86" w:rsidRPr="00853E86" w:rsidRDefault="00853E86" w:rsidP="00853E86">
      <w:pPr>
        <w:jc w:val="both"/>
        <w:rPr>
          <w:sz w:val="28"/>
          <w:szCs w:val="28"/>
        </w:rPr>
      </w:pPr>
      <w:r w:rsidRPr="00853E86">
        <w:rPr>
          <w:sz w:val="28"/>
          <w:szCs w:val="28"/>
        </w:rPr>
        <w:t>3.3.</w:t>
      </w:r>
      <w:r w:rsidRPr="00853E86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 </w:t>
      </w:r>
    </w:p>
    <w:p w14:paraId="4D089055" w14:textId="77777777" w:rsidR="00853E86" w:rsidRPr="00853E86" w:rsidRDefault="00853E86" w:rsidP="00853E86">
      <w:pPr>
        <w:jc w:val="both"/>
        <w:rPr>
          <w:sz w:val="28"/>
          <w:szCs w:val="28"/>
        </w:rPr>
      </w:pPr>
      <w:r w:rsidRPr="00853E86">
        <w:rPr>
          <w:sz w:val="28"/>
          <w:szCs w:val="28"/>
        </w:rPr>
        <w:t>3.4.</w:t>
      </w:r>
      <w:r w:rsidRPr="00853E86">
        <w:rPr>
          <w:sz w:val="28"/>
          <w:szCs w:val="28"/>
        </w:rPr>
        <w:tab/>
        <w:t>Після завершення будівельних робіт з будівництва трубчатого переїзду, оформити у встановленому порядку документи для здачі об’єкту в експлуатацію та подати копію декларації виконавчому комітету Винниківської міської ради.</w:t>
      </w:r>
    </w:p>
    <w:p w14:paraId="5C95F242" w14:textId="77777777" w:rsidR="00853E86" w:rsidRPr="00853E86" w:rsidRDefault="00853E86" w:rsidP="00853E86">
      <w:pPr>
        <w:jc w:val="both"/>
        <w:rPr>
          <w:sz w:val="28"/>
          <w:szCs w:val="28"/>
        </w:rPr>
      </w:pPr>
      <w:r w:rsidRPr="00853E86">
        <w:rPr>
          <w:sz w:val="28"/>
          <w:szCs w:val="28"/>
        </w:rPr>
        <w:t>4.</w:t>
      </w:r>
      <w:r w:rsidRPr="00853E86">
        <w:rPr>
          <w:sz w:val="28"/>
          <w:szCs w:val="28"/>
        </w:rPr>
        <w:tab/>
        <w:t xml:space="preserve">Роз’яснити гр. Кулику В.І., що будівельні роботи можна розпочинати тільки після отримання відповідних дозволів, згідно державних норм та правил. </w:t>
      </w:r>
    </w:p>
    <w:p w14:paraId="7F7BAA0F" w14:textId="77777777" w:rsidR="00853E86" w:rsidRPr="00853E86" w:rsidRDefault="00853E86" w:rsidP="00853E86">
      <w:pPr>
        <w:jc w:val="both"/>
        <w:rPr>
          <w:sz w:val="28"/>
          <w:szCs w:val="28"/>
        </w:rPr>
      </w:pPr>
      <w:r w:rsidRPr="00853E86">
        <w:rPr>
          <w:sz w:val="28"/>
          <w:szCs w:val="28"/>
        </w:rPr>
        <w:t>5.</w:t>
      </w:r>
      <w:r w:rsidRPr="00853E86">
        <w:rPr>
          <w:sz w:val="28"/>
          <w:szCs w:val="28"/>
        </w:rPr>
        <w:tab/>
        <w:t xml:space="preserve">Будівельні роботи проводити відповідно до робочого проекту.  </w:t>
      </w:r>
    </w:p>
    <w:p w14:paraId="46380AB8" w14:textId="77777777" w:rsidR="00853E86" w:rsidRPr="00853E86" w:rsidRDefault="00853E86" w:rsidP="00853E86">
      <w:pPr>
        <w:jc w:val="both"/>
        <w:rPr>
          <w:sz w:val="28"/>
          <w:szCs w:val="28"/>
        </w:rPr>
      </w:pPr>
      <w:r w:rsidRPr="00853E86">
        <w:rPr>
          <w:sz w:val="28"/>
          <w:szCs w:val="28"/>
        </w:rPr>
        <w:t xml:space="preserve">У разі здійснення заходів по екологічному оздоровленню басейну р.Марунька (розчистка річища, створення прибережних захисних смуг, попередження забруднення річки стічними водами, застосування ерозійно безпечної агротехніки на розораних схилах) – забезпечити доступ комунальним службам міста для проведення робіт.  </w:t>
      </w:r>
    </w:p>
    <w:p w14:paraId="6F0005B0" w14:textId="77777777" w:rsidR="00853E86" w:rsidRPr="00853E86" w:rsidRDefault="00853E86" w:rsidP="00853E86">
      <w:pPr>
        <w:jc w:val="both"/>
        <w:rPr>
          <w:sz w:val="28"/>
          <w:szCs w:val="28"/>
        </w:rPr>
      </w:pPr>
      <w:r w:rsidRPr="00853E86">
        <w:rPr>
          <w:sz w:val="28"/>
          <w:szCs w:val="28"/>
        </w:rPr>
        <w:t>6.</w:t>
      </w:r>
      <w:r w:rsidRPr="00853E86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EE730C3" w14:textId="77777777" w:rsidR="00853E86" w:rsidRPr="00853E86" w:rsidRDefault="00853E86" w:rsidP="00853E86">
      <w:pPr>
        <w:jc w:val="both"/>
        <w:rPr>
          <w:sz w:val="28"/>
          <w:szCs w:val="28"/>
        </w:rPr>
      </w:pPr>
    </w:p>
    <w:p w14:paraId="3646A48C" w14:textId="77777777" w:rsidR="00853E86" w:rsidRPr="00853E86" w:rsidRDefault="00853E86" w:rsidP="00853E86">
      <w:pPr>
        <w:jc w:val="both"/>
        <w:rPr>
          <w:sz w:val="28"/>
          <w:szCs w:val="28"/>
        </w:rPr>
      </w:pPr>
    </w:p>
    <w:p w14:paraId="4F236480" w14:textId="77777777" w:rsidR="00853E86" w:rsidRPr="00853E86" w:rsidRDefault="00853E86" w:rsidP="00853E86">
      <w:pPr>
        <w:jc w:val="both"/>
        <w:rPr>
          <w:sz w:val="28"/>
          <w:szCs w:val="28"/>
        </w:rPr>
      </w:pPr>
    </w:p>
    <w:p w14:paraId="01C471E0" w14:textId="1BD373F2" w:rsidR="00213958" w:rsidRPr="006F2805" w:rsidRDefault="00853E86" w:rsidP="00853E86">
      <w:pPr>
        <w:jc w:val="both"/>
        <w:rPr>
          <w:sz w:val="28"/>
          <w:szCs w:val="28"/>
        </w:rPr>
      </w:pPr>
      <w:r w:rsidRPr="00853E86">
        <w:rPr>
          <w:sz w:val="28"/>
          <w:szCs w:val="28"/>
        </w:rPr>
        <w:t>Міський  голова</w:t>
      </w:r>
      <w:r w:rsidRPr="00853E86">
        <w:rPr>
          <w:sz w:val="28"/>
          <w:szCs w:val="28"/>
        </w:rPr>
        <w:tab/>
      </w:r>
      <w:r w:rsidRPr="00853E86">
        <w:rPr>
          <w:sz w:val="28"/>
          <w:szCs w:val="28"/>
        </w:rPr>
        <w:tab/>
      </w:r>
      <w:r w:rsidRPr="00853E86">
        <w:rPr>
          <w:sz w:val="28"/>
          <w:szCs w:val="28"/>
        </w:rPr>
        <w:tab/>
      </w:r>
      <w:r w:rsidRPr="00853E86">
        <w:rPr>
          <w:sz w:val="28"/>
          <w:szCs w:val="28"/>
        </w:rPr>
        <w:tab/>
      </w:r>
      <w:r w:rsidRPr="00853E86">
        <w:rPr>
          <w:sz w:val="28"/>
          <w:szCs w:val="28"/>
        </w:rPr>
        <w:tab/>
      </w:r>
      <w:r w:rsidRPr="00853E86">
        <w:rPr>
          <w:sz w:val="28"/>
          <w:szCs w:val="28"/>
        </w:rPr>
        <w:tab/>
      </w:r>
      <w:r w:rsidRPr="00853E86">
        <w:rPr>
          <w:sz w:val="28"/>
          <w:szCs w:val="28"/>
        </w:rPr>
        <w:tab/>
      </w:r>
      <w:r w:rsidRPr="00853E86">
        <w:rPr>
          <w:sz w:val="28"/>
          <w:szCs w:val="28"/>
        </w:rPr>
        <w:tab/>
      </w:r>
      <w:r w:rsidRPr="00853E86">
        <w:rPr>
          <w:sz w:val="28"/>
          <w:szCs w:val="28"/>
        </w:rPr>
        <w:tab/>
        <w:t>В.Л. Квурт</w:t>
      </w:r>
      <w:r w:rsidRPr="00853E86">
        <w:rPr>
          <w:sz w:val="28"/>
          <w:szCs w:val="28"/>
        </w:rPr>
        <w:tab/>
      </w:r>
      <w:r w:rsidRPr="00853E86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1E6F5C" w14:textId="77777777" w:rsidR="00CE61AA" w:rsidRDefault="00CE61AA">
      <w:r>
        <w:separator/>
      </w:r>
    </w:p>
  </w:endnote>
  <w:endnote w:type="continuationSeparator" w:id="0">
    <w:p w14:paraId="6255D676" w14:textId="77777777" w:rsidR="00CE61AA" w:rsidRDefault="00CE61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005CC2" w14:textId="77777777" w:rsidR="00CE61AA" w:rsidRDefault="00CE61AA">
      <w:r>
        <w:separator/>
      </w:r>
    </w:p>
  </w:footnote>
  <w:footnote w:type="continuationSeparator" w:id="0">
    <w:p w14:paraId="6D79F331" w14:textId="77777777" w:rsidR="00CE61AA" w:rsidRDefault="00CE61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53E86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E61AA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6EF6CC-4061-486D-AC0C-564499FA19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2035</Words>
  <Characters>1160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2024-02-15T10:14:00Z</dcterms:modified>
</cp:coreProperties>
</file>