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встановлення групи   торгових павільйонів на земельній ділянці   по вул. Галицька, 29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A34B3AE" w14:textId="77777777" w:rsidR="00527389" w:rsidRPr="00527389" w:rsidRDefault="00527389" w:rsidP="00527389">
      <w:pPr>
        <w:ind w:firstLine="720"/>
        <w:rPr>
          <w:sz w:val="28"/>
          <w:szCs w:val="28"/>
        </w:rPr>
      </w:pPr>
      <w:r w:rsidRPr="00527389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«Про благоустрій населених пунктів», ДБН В.2.2-23:2009, розглянувши заяву директора ТзОВ «Веселка», беручи до уваги Державний Акт на право постійного користування землею (серія І-ЛВ №004104), виконком Винниківської міської ради –</w:t>
      </w:r>
    </w:p>
    <w:p w14:paraId="12DDEE6F" w14:textId="77777777" w:rsidR="00527389" w:rsidRPr="00527389" w:rsidRDefault="00527389" w:rsidP="00527389">
      <w:pPr>
        <w:rPr>
          <w:sz w:val="28"/>
          <w:szCs w:val="28"/>
        </w:rPr>
      </w:pPr>
    </w:p>
    <w:p w14:paraId="6710D218" w14:textId="77777777" w:rsidR="00527389" w:rsidRPr="00527389" w:rsidRDefault="00527389" w:rsidP="00527389">
      <w:pPr>
        <w:jc w:val="center"/>
        <w:rPr>
          <w:sz w:val="28"/>
          <w:szCs w:val="28"/>
        </w:rPr>
      </w:pPr>
      <w:bookmarkStart w:id="1" w:name="_GoBack"/>
      <w:bookmarkEnd w:id="1"/>
      <w:r w:rsidRPr="00527389">
        <w:rPr>
          <w:sz w:val="28"/>
          <w:szCs w:val="28"/>
        </w:rPr>
        <w:t>ВИРІШИВ:</w:t>
      </w:r>
    </w:p>
    <w:p w14:paraId="0B58BE49" w14:textId="77777777" w:rsidR="00527389" w:rsidRPr="00527389" w:rsidRDefault="00527389" w:rsidP="00527389">
      <w:pPr>
        <w:rPr>
          <w:sz w:val="28"/>
          <w:szCs w:val="28"/>
        </w:rPr>
      </w:pPr>
    </w:p>
    <w:p w14:paraId="6688A8A5" w14:textId="77777777" w:rsidR="00527389" w:rsidRPr="00527389" w:rsidRDefault="00527389" w:rsidP="00527389">
      <w:pPr>
        <w:rPr>
          <w:sz w:val="28"/>
          <w:szCs w:val="28"/>
        </w:rPr>
      </w:pPr>
      <w:r w:rsidRPr="00527389">
        <w:rPr>
          <w:sz w:val="28"/>
          <w:szCs w:val="28"/>
        </w:rPr>
        <w:t>1.</w:t>
      </w:r>
      <w:r w:rsidRPr="00527389">
        <w:rPr>
          <w:sz w:val="28"/>
          <w:szCs w:val="28"/>
        </w:rPr>
        <w:tab/>
        <w:t>Надати дозвіл ТзОВ «Веселка» на встановлення групи торгових павільйонів (4 секції) на земельній ділянці по вул.Галицька,29 у м. Винники для ведення підприємницької діяльності.</w:t>
      </w:r>
    </w:p>
    <w:p w14:paraId="23BAAFA3" w14:textId="77777777" w:rsidR="00527389" w:rsidRPr="00527389" w:rsidRDefault="00527389" w:rsidP="00527389">
      <w:pPr>
        <w:rPr>
          <w:sz w:val="28"/>
          <w:szCs w:val="28"/>
        </w:rPr>
      </w:pPr>
      <w:r w:rsidRPr="00527389">
        <w:rPr>
          <w:sz w:val="28"/>
          <w:szCs w:val="28"/>
        </w:rPr>
        <w:t>2.</w:t>
      </w:r>
      <w:r w:rsidRPr="00527389">
        <w:rPr>
          <w:sz w:val="28"/>
          <w:szCs w:val="28"/>
        </w:rPr>
        <w:tab/>
        <w:t>Зобов’язати директора ТзОВ «Веселка»:</w:t>
      </w:r>
    </w:p>
    <w:p w14:paraId="4BF0D70E" w14:textId="77777777" w:rsidR="00527389" w:rsidRPr="00527389" w:rsidRDefault="00527389" w:rsidP="00527389">
      <w:pPr>
        <w:rPr>
          <w:sz w:val="28"/>
          <w:szCs w:val="28"/>
        </w:rPr>
      </w:pPr>
      <w:r w:rsidRPr="00527389">
        <w:rPr>
          <w:sz w:val="28"/>
          <w:szCs w:val="28"/>
        </w:rPr>
        <w:t>2.1.</w:t>
      </w:r>
      <w:r w:rsidRPr="00527389">
        <w:rPr>
          <w:sz w:val="28"/>
          <w:szCs w:val="28"/>
        </w:rPr>
        <w:tab/>
        <w:t xml:space="preserve">Встановити групу торгових павільйонів (4 секції)  відповідно до схеми генплану. </w:t>
      </w:r>
    </w:p>
    <w:p w14:paraId="717721EE" w14:textId="77777777" w:rsidR="00527389" w:rsidRPr="00527389" w:rsidRDefault="00527389" w:rsidP="00527389">
      <w:pPr>
        <w:rPr>
          <w:sz w:val="28"/>
          <w:szCs w:val="28"/>
        </w:rPr>
      </w:pPr>
      <w:r w:rsidRPr="00527389">
        <w:rPr>
          <w:sz w:val="28"/>
          <w:szCs w:val="28"/>
        </w:rPr>
        <w:t>2.2.     Забезпечити умови для вільного пересування інвалідів та інших маломобільних груп населення згідно вимог ДБН В.2.2017:2006 «Доступність будинків і споруд для маломобільних груп населення» (вільний доступ маломобільних груп населення);</w:t>
      </w:r>
    </w:p>
    <w:p w14:paraId="025D8C3E" w14:textId="77777777" w:rsidR="00527389" w:rsidRPr="00527389" w:rsidRDefault="00527389" w:rsidP="00527389">
      <w:pPr>
        <w:rPr>
          <w:sz w:val="28"/>
          <w:szCs w:val="28"/>
        </w:rPr>
      </w:pPr>
      <w:r w:rsidRPr="00527389">
        <w:rPr>
          <w:sz w:val="28"/>
          <w:szCs w:val="28"/>
        </w:rPr>
        <w:t>3.</w:t>
      </w:r>
      <w:r w:rsidRPr="0052738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9D9E5D6" w14:textId="77777777" w:rsidR="00527389" w:rsidRPr="00527389" w:rsidRDefault="00527389" w:rsidP="00527389">
      <w:pPr>
        <w:rPr>
          <w:sz w:val="28"/>
          <w:szCs w:val="28"/>
        </w:rPr>
      </w:pPr>
    </w:p>
    <w:p w14:paraId="17532F3E" w14:textId="77777777" w:rsidR="00527389" w:rsidRPr="00527389" w:rsidRDefault="00527389" w:rsidP="00527389">
      <w:pPr>
        <w:rPr>
          <w:sz w:val="28"/>
          <w:szCs w:val="28"/>
        </w:rPr>
      </w:pPr>
    </w:p>
    <w:p w14:paraId="01C471E0" w14:textId="6D482899" w:rsidR="00213958" w:rsidRPr="006F2805" w:rsidRDefault="00527389" w:rsidP="00527389">
      <w:pPr>
        <w:rPr>
          <w:sz w:val="28"/>
          <w:szCs w:val="28"/>
        </w:rPr>
      </w:pPr>
      <w:r w:rsidRPr="00527389">
        <w:rPr>
          <w:sz w:val="28"/>
          <w:szCs w:val="28"/>
        </w:rPr>
        <w:t>Міський  голова</w:t>
      </w:r>
      <w:r w:rsidRPr="00527389">
        <w:rPr>
          <w:sz w:val="28"/>
          <w:szCs w:val="28"/>
        </w:rPr>
        <w:tab/>
      </w:r>
      <w:r w:rsidRPr="00527389">
        <w:rPr>
          <w:sz w:val="28"/>
          <w:szCs w:val="28"/>
        </w:rPr>
        <w:tab/>
      </w:r>
      <w:r w:rsidRPr="00527389">
        <w:rPr>
          <w:sz w:val="28"/>
          <w:szCs w:val="28"/>
        </w:rPr>
        <w:tab/>
      </w:r>
      <w:r w:rsidRPr="00527389">
        <w:rPr>
          <w:sz w:val="28"/>
          <w:szCs w:val="28"/>
        </w:rPr>
        <w:tab/>
      </w:r>
      <w:r w:rsidRPr="00527389">
        <w:rPr>
          <w:sz w:val="28"/>
          <w:szCs w:val="28"/>
        </w:rPr>
        <w:tab/>
      </w:r>
      <w:r w:rsidRPr="00527389">
        <w:rPr>
          <w:sz w:val="28"/>
          <w:szCs w:val="28"/>
        </w:rPr>
        <w:tab/>
      </w:r>
      <w:r w:rsidRPr="00527389">
        <w:rPr>
          <w:sz w:val="28"/>
          <w:szCs w:val="28"/>
        </w:rPr>
        <w:tab/>
      </w:r>
      <w:r w:rsidRPr="00527389">
        <w:rPr>
          <w:sz w:val="28"/>
          <w:szCs w:val="28"/>
        </w:rPr>
        <w:tab/>
        <w:t>В.Л. Квурт</w:t>
      </w:r>
      <w:r w:rsidRPr="00527389">
        <w:rPr>
          <w:sz w:val="28"/>
          <w:szCs w:val="28"/>
        </w:rPr>
        <w:tab/>
      </w:r>
      <w:r w:rsidRPr="00527389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95E3C4" w14:textId="77777777" w:rsidR="00B033D5" w:rsidRDefault="00B033D5">
      <w:r>
        <w:separator/>
      </w:r>
    </w:p>
  </w:endnote>
  <w:endnote w:type="continuationSeparator" w:id="0">
    <w:p w14:paraId="3E2167AB" w14:textId="77777777" w:rsidR="00B033D5" w:rsidRDefault="00B03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C89C17" w14:textId="77777777" w:rsidR="00B033D5" w:rsidRDefault="00B033D5">
      <w:r>
        <w:separator/>
      </w:r>
    </w:p>
  </w:footnote>
  <w:footnote w:type="continuationSeparator" w:id="0">
    <w:p w14:paraId="39EAE85B" w14:textId="77777777" w:rsidR="00B033D5" w:rsidRDefault="00B033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7389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3D5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A5DBFD-080E-4C81-9096-81BF88A0A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968</Words>
  <Characters>553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2024-03-04T14:04:00Z</dcterms:modified>
</cp:coreProperties>
</file>