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у   Додаток № 5 "Положення    про комісію з питань звернень громадян про надання  матеріальної допомоги", затвердженого рішенням  виконавчого комітету Винниківської міської ради  № 306 від 11.12.2015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0DE6C0" w14:textId="77777777" w:rsidR="00250FE1" w:rsidRDefault="00250FE1" w:rsidP="00250FE1">
      <w:pPr>
        <w:widowControl w:val="0"/>
        <w:suppressAutoHyphens/>
        <w:ind w:firstLine="360"/>
        <w:jc w:val="both"/>
        <w:rPr>
          <w:bCs/>
          <w:szCs w:val="24"/>
        </w:rPr>
      </w:pPr>
      <w:r>
        <w:rPr>
          <w:bCs/>
          <w:szCs w:val="24"/>
        </w:rPr>
        <w:t xml:space="preserve">Керуючись Законом України «Про місцеве самоврядування в Україні», </w:t>
      </w:r>
      <w:r>
        <w:rPr>
          <w:szCs w:val="24"/>
          <w:lang w:eastAsia="ar-SA"/>
        </w:rPr>
        <w:t xml:space="preserve">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</w:t>
      </w:r>
      <w:r>
        <w:rPr>
          <w:bCs/>
          <w:szCs w:val="24"/>
        </w:rPr>
        <w:t xml:space="preserve"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18 від 22.11.2016 року), виконавчий комітет Винниківської  міської  ради –  </w:t>
      </w:r>
    </w:p>
    <w:p w14:paraId="775A5659" w14:textId="77777777" w:rsidR="00250FE1" w:rsidRDefault="00250FE1" w:rsidP="00250FE1">
      <w:pPr>
        <w:tabs>
          <w:tab w:val="left" w:pos="3870"/>
          <w:tab w:val="center" w:pos="5170"/>
        </w:tabs>
        <w:suppressAutoHyphens/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5FAF853F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szCs w:val="24"/>
        </w:rPr>
        <w:t xml:space="preserve">1.  Внести  зміни у п 8, 11, 12 Додатку № 5 Положення про комісію з питань звернень громадян про надання матеріальної допомоги, затвердженого рішенням виконавчого комітету  Винниківської міської ради № 306 від 11.12.2015 року та викласти їх у наступній редакції: </w:t>
      </w:r>
    </w:p>
    <w:p w14:paraId="6B97B7E5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b/>
          <w:szCs w:val="24"/>
        </w:rPr>
        <w:t>п.8.</w:t>
      </w:r>
      <w:r>
        <w:rPr>
          <w:szCs w:val="24"/>
        </w:rPr>
        <w:t xml:space="preserve">  - право на отримання матеріальної допомоги на підставі цього Положення  мають такі   громадяни:  учасники антитерористичної операції, учасники бойових дій, учасники ліквідації  аварії на ЧАЕС, одинокі люди похилого віку,  діти – сироти, діти – позбавлені батьківського піклування,  інваліди  1, 2, 3 групи,  одинокі матері, , матері – героїні, багатодітні сім’ї, воїни УПА,  політичні в’язні, репресовані,  ветерани Великої Вітчизняної війни, а також  за  висновком комісії  на лікування громадян, які  зареєстровані у м. Винники, в інших випадках відповідно до чинного законодавства.</w:t>
      </w:r>
    </w:p>
    <w:p w14:paraId="3676CF9E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</w:p>
    <w:p w14:paraId="0707AAF5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b/>
          <w:szCs w:val="24"/>
        </w:rPr>
        <w:t>п. 11</w:t>
      </w:r>
      <w:r>
        <w:rPr>
          <w:szCs w:val="24"/>
        </w:rPr>
        <w:t xml:space="preserve">. – комісія  подає  на розгляд  виконавчого комітету  пропозицію про розмір  одноразової матеріальної допомоги в залежності  від матеріального становища заявника в межах  від 300,00 до 5000,00 гривень.  </w:t>
      </w:r>
    </w:p>
    <w:p w14:paraId="4C362237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</w:p>
    <w:p w14:paraId="53CB6E12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b/>
          <w:szCs w:val="24"/>
        </w:rPr>
        <w:t>п. 12.</w:t>
      </w:r>
      <w:r>
        <w:rPr>
          <w:szCs w:val="24"/>
        </w:rPr>
        <w:t xml:space="preserve"> – комісія  подає на розгляд  виконавчого комітету пропозицію про розмір одноразової матеріальної допомоги  на поховання осіб працездатного  віку, які на день смерті  проживали та були зареєстровані у м. Винники у розмірі  2000,00 гривень.</w:t>
      </w:r>
    </w:p>
    <w:p w14:paraId="3E4A9D6D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</w:p>
    <w:p w14:paraId="4F864639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bCs/>
          <w:szCs w:val="24"/>
        </w:rPr>
      </w:pPr>
      <w:r>
        <w:rPr>
          <w:szCs w:val="24"/>
        </w:rPr>
        <w:t xml:space="preserve">2.   </w:t>
      </w:r>
      <w:r>
        <w:rPr>
          <w:bCs/>
          <w:szCs w:val="24"/>
        </w:rPr>
        <w:t>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 визнати таким, що втратило чинність.</w:t>
      </w:r>
    </w:p>
    <w:p w14:paraId="6D40DA90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bCs/>
          <w:szCs w:val="24"/>
        </w:rPr>
      </w:pPr>
    </w:p>
    <w:p w14:paraId="6C0DA8B1" w14:textId="77777777" w:rsidR="00250FE1" w:rsidRDefault="00250FE1" w:rsidP="00250FE1">
      <w:pPr>
        <w:tabs>
          <w:tab w:val="left" w:pos="3870"/>
          <w:tab w:val="center" w:pos="5170"/>
        </w:tabs>
        <w:jc w:val="both"/>
        <w:rPr>
          <w:szCs w:val="24"/>
        </w:rPr>
      </w:pPr>
      <w:r>
        <w:rPr>
          <w:bCs/>
          <w:szCs w:val="24"/>
        </w:rPr>
        <w:t>3. Дане рішення вступає в дію після затвердження  бюджету  м. Винники на 2017 рік.</w:t>
      </w:r>
    </w:p>
    <w:p w14:paraId="630D7B2B" w14:textId="77777777" w:rsidR="00250FE1" w:rsidRDefault="00250FE1" w:rsidP="00250FE1">
      <w:pPr>
        <w:suppressAutoHyphens/>
        <w:jc w:val="both"/>
        <w:rPr>
          <w:bCs/>
          <w:szCs w:val="24"/>
        </w:rPr>
      </w:pPr>
    </w:p>
    <w:p w14:paraId="173B1DFB" w14:textId="77777777" w:rsidR="00250FE1" w:rsidRDefault="00250FE1" w:rsidP="00250FE1">
      <w:pPr>
        <w:suppressAutoHyphens/>
        <w:jc w:val="both"/>
        <w:rPr>
          <w:bCs/>
          <w:szCs w:val="24"/>
        </w:rPr>
      </w:pPr>
      <w:r>
        <w:rPr>
          <w:bCs/>
          <w:szCs w:val="24"/>
        </w:rPr>
        <w:t xml:space="preserve">4.  Контроль за виконанням даного рішення покласти на відділ фінансової та економічної політики контролю та аудиту. </w:t>
      </w:r>
    </w:p>
    <w:p w14:paraId="51F9D53D" w14:textId="77777777" w:rsidR="00250FE1" w:rsidRDefault="00250FE1" w:rsidP="00250FE1">
      <w:pPr>
        <w:suppressAutoHyphens/>
        <w:jc w:val="both"/>
        <w:rPr>
          <w:bCs/>
          <w:szCs w:val="24"/>
        </w:rPr>
      </w:pPr>
    </w:p>
    <w:p w14:paraId="787661B2" w14:textId="77777777" w:rsidR="00250FE1" w:rsidRDefault="00250FE1" w:rsidP="00250FE1">
      <w:pPr>
        <w:suppressAutoHyphens/>
        <w:jc w:val="both"/>
        <w:rPr>
          <w:bCs/>
          <w:szCs w:val="24"/>
        </w:rPr>
      </w:pPr>
    </w:p>
    <w:p w14:paraId="708ED003" w14:textId="77777777" w:rsidR="00250FE1" w:rsidRDefault="00250FE1" w:rsidP="00250FE1">
      <w:pPr>
        <w:suppressAutoHyphens/>
        <w:jc w:val="both"/>
        <w:rPr>
          <w:b/>
          <w:bCs/>
          <w:szCs w:val="24"/>
        </w:rPr>
      </w:pPr>
    </w:p>
    <w:p w14:paraId="31CF0817" w14:textId="77777777" w:rsidR="00250FE1" w:rsidRDefault="00250FE1" w:rsidP="00250FE1">
      <w:pPr>
        <w:suppressAutoHyphens/>
        <w:jc w:val="both"/>
        <w:rPr>
          <w:b/>
          <w:bCs/>
          <w:szCs w:val="24"/>
        </w:rPr>
      </w:pPr>
    </w:p>
    <w:p w14:paraId="6E761DB7" w14:textId="77777777" w:rsidR="00250FE1" w:rsidRDefault="00250FE1" w:rsidP="00250FE1">
      <w:pPr>
        <w:suppressAutoHyphens/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     Міський голова                                                                                                Квурт В.Л.</w:t>
      </w:r>
    </w:p>
    <w:p w14:paraId="01C471E0" w14:textId="77777777" w:rsidR="00213958" w:rsidRPr="006F2805" w:rsidRDefault="00213958" w:rsidP="00250FE1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2425A" w14:textId="77777777" w:rsidR="00DC46B0" w:rsidRDefault="00DC46B0">
      <w:r>
        <w:separator/>
      </w:r>
    </w:p>
  </w:endnote>
  <w:endnote w:type="continuationSeparator" w:id="0">
    <w:p w14:paraId="650E6D77" w14:textId="77777777" w:rsidR="00DC46B0" w:rsidRDefault="00DC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BC464" w14:textId="77777777" w:rsidR="00DC46B0" w:rsidRDefault="00DC46B0">
      <w:r>
        <w:separator/>
      </w:r>
    </w:p>
  </w:footnote>
  <w:footnote w:type="continuationSeparator" w:id="0">
    <w:p w14:paraId="63053C50" w14:textId="77777777" w:rsidR="00DC46B0" w:rsidRDefault="00DC4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0FE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6B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0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8DA7F-F507-4406-86ED-D91E2CDE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2102</Words>
  <Characters>1199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2024-03-07T14:12:00Z</dcterms:modified>
</cp:coreProperties>
</file>