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інформаційних карток адміністративних послуг, які надає Винниківська міська рада та її Виконавчий комітет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CB57C0" w14:textId="77777777" w:rsidR="00A04602" w:rsidRPr="00A04602" w:rsidRDefault="00A04602" w:rsidP="00A04602">
      <w:pPr>
        <w:ind w:firstLine="720"/>
        <w:rPr>
          <w:sz w:val="28"/>
          <w:szCs w:val="28"/>
        </w:rPr>
      </w:pPr>
      <w:r w:rsidRPr="00A04602">
        <w:rPr>
          <w:sz w:val="28"/>
          <w:szCs w:val="28"/>
        </w:rPr>
        <w:t xml:space="preserve">Відповідно до Закону України “Про адміністративні послуги“, керуючись Законом України “Про місцеве самоврядування в Україні“, рішенням Винниківської міської ради № 382 від 23.06.2016 року «Про затвердження Переліків адміністративних послуг» виконавчий комітет Винниківської міської ради </w:t>
      </w:r>
    </w:p>
    <w:p w14:paraId="4AF226BC" w14:textId="77777777" w:rsidR="00A04602" w:rsidRPr="00A04602" w:rsidRDefault="00A04602" w:rsidP="00A04602">
      <w:pPr>
        <w:rPr>
          <w:sz w:val="28"/>
          <w:szCs w:val="28"/>
        </w:rPr>
      </w:pPr>
    </w:p>
    <w:p w14:paraId="46C4C6CC" w14:textId="77777777" w:rsidR="00A04602" w:rsidRPr="00A04602" w:rsidRDefault="00A04602" w:rsidP="00A04602">
      <w:pPr>
        <w:jc w:val="center"/>
        <w:rPr>
          <w:sz w:val="28"/>
          <w:szCs w:val="28"/>
        </w:rPr>
      </w:pPr>
      <w:r w:rsidRPr="00A04602">
        <w:rPr>
          <w:sz w:val="28"/>
          <w:szCs w:val="28"/>
        </w:rPr>
        <w:t>вирішив:</w:t>
      </w:r>
    </w:p>
    <w:p w14:paraId="060B6B69" w14:textId="77777777" w:rsidR="00A04602" w:rsidRPr="00A04602" w:rsidRDefault="00A04602" w:rsidP="00A04602">
      <w:pPr>
        <w:rPr>
          <w:sz w:val="28"/>
          <w:szCs w:val="28"/>
        </w:rPr>
      </w:pPr>
    </w:p>
    <w:p w14:paraId="7F2452D0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>1. Затвердити інформаційні картки адміністративних послуг, які надає Винниківська міська рада та її Виконавчий комітет:</w:t>
      </w:r>
    </w:p>
    <w:p w14:paraId="2F89F431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>1.1. Інформаційну картку адміністративної послуги – Державна реєстрація народження (додаток 1).</w:t>
      </w:r>
    </w:p>
    <w:p w14:paraId="5A69D4BD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>1.2. Інформаційну картку адміністративної послуги – Державна реєстрація шлюбу (додаток 2).</w:t>
      </w:r>
    </w:p>
    <w:p w14:paraId="291347CE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 xml:space="preserve"> 1.3. Інформаційну картку адміністративної послуги – Державна реєстрація смерті (додаток 3). </w:t>
      </w:r>
    </w:p>
    <w:p w14:paraId="63B667F3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 xml:space="preserve">    1.4. Інформаційну картку адміністративної послуги – Реєстрація місця проживання особи. Зняття з реєстрації місця проживання особи (додаток 4).</w:t>
      </w:r>
    </w:p>
    <w:p w14:paraId="67BEC55E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>1.5. Інформаційну картку адміністративної послуги – Видача довідки щодо реєстрації/зняття з реєстрації місця проживання фізичної особи (додаток 5).</w:t>
      </w:r>
    </w:p>
    <w:p w14:paraId="1CA69D2A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 xml:space="preserve">1.6. Інформаційну картку адміністративної послуги – Реєстрація місця перебування особи (додаток 6). </w:t>
      </w:r>
    </w:p>
    <w:p w14:paraId="3EE80AF5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>1.7. Інформаційну картку адміністративної послуги – Видача копій протоколів, розпоряджень міського голови, рішень, прийнятих міською радою та виконавчим комітетом (додаток 7).</w:t>
      </w:r>
    </w:p>
    <w:p w14:paraId="66F92368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lastRenderedPageBreak/>
        <w:t>1.8. Інформаційну картку адміністративної послуги – Встановлення режиму роботи об'єктів торгівлі, ресторанного господарства та сфери послуг незалежно від форм власності (додаток 8).</w:t>
      </w:r>
    </w:p>
    <w:p w14:paraId="7ED034C7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>2. Доручити відділу економіки розробити калькуляцію оплати за доставку кур’єром результату надання адміністративних послуг.</w:t>
      </w:r>
    </w:p>
    <w:p w14:paraId="1485BAFE" w14:textId="77777777" w:rsidR="00A04602" w:rsidRPr="00A04602" w:rsidRDefault="00A04602" w:rsidP="00A04602">
      <w:pPr>
        <w:rPr>
          <w:sz w:val="28"/>
          <w:szCs w:val="28"/>
        </w:rPr>
      </w:pPr>
      <w:r w:rsidRPr="00A04602">
        <w:rPr>
          <w:sz w:val="28"/>
          <w:szCs w:val="28"/>
        </w:rPr>
        <w:t>3. Контроль за виконанням даного рішення покласти на керуючого справами Виконавчого комітету.</w:t>
      </w:r>
    </w:p>
    <w:p w14:paraId="6963701F" w14:textId="77777777" w:rsidR="00A04602" w:rsidRPr="00A04602" w:rsidRDefault="00A04602" w:rsidP="00A04602">
      <w:pPr>
        <w:rPr>
          <w:sz w:val="28"/>
          <w:szCs w:val="28"/>
        </w:rPr>
      </w:pPr>
    </w:p>
    <w:p w14:paraId="26D14AE7" w14:textId="77777777" w:rsidR="00A04602" w:rsidRPr="00A04602" w:rsidRDefault="00A04602" w:rsidP="00A04602">
      <w:pPr>
        <w:rPr>
          <w:sz w:val="28"/>
          <w:szCs w:val="28"/>
        </w:rPr>
      </w:pPr>
    </w:p>
    <w:p w14:paraId="01C471E0" w14:textId="6625CBCD" w:rsidR="00213958" w:rsidRPr="006F2805" w:rsidRDefault="00A04602" w:rsidP="00A04602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</w:t>
      </w:r>
      <w:bookmarkStart w:id="1" w:name="_GoBack"/>
      <w:bookmarkEnd w:id="1"/>
      <w:r w:rsidRPr="00A04602">
        <w:rPr>
          <w:sz w:val="28"/>
          <w:szCs w:val="28"/>
        </w:rPr>
        <w:t xml:space="preserve">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60B77" w14:textId="77777777" w:rsidR="00BC72D3" w:rsidRDefault="00BC72D3">
      <w:r>
        <w:separator/>
      </w:r>
    </w:p>
  </w:endnote>
  <w:endnote w:type="continuationSeparator" w:id="0">
    <w:p w14:paraId="5C3A6D6C" w14:textId="77777777" w:rsidR="00BC72D3" w:rsidRDefault="00BC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0478E" w14:textId="77777777" w:rsidR="00BC72D3" w:rsidRDefault="00BC72D3">
      <w:r>
        <w:separator/>
      </w:r>
    </w:p>
  </w:footnote>
  <w:footnote w:type="continuationSeparator" w:id="0">
    <w:p w14:paraId="3455DD10" w14:textId="77777777" w:rsidR="00BC72D3" w:rsidRDefault="00BC72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4602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72D3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92335-5CE7-44E3-BCDF-149C1D3CB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1389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2024-03-22T11:37:00Z</dcterms:modified>
</cp:coreProperties>
</file>