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реконструкцію з розширенням гаража на земельній   ділянці  по вул.І Франка,65   (к/н 4610160300:05:002:0115)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53D2CA" w14:textId="77777777" w:rsidR="00792FC0" w:rsidRPr="00792FC0" w:rsidRDefault="00792FC0" w:rsidP="00792FC0">
      <w:pPr>
        <w:ind w:firstLine="720"/>
        <w:rPr>
          <w:sz w:val="28"/>
          <w:szCs w:val="28"/>
        </w:rPr>
      </w:pPr>
      <w:r w:rsidRPr="00792FC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Соболя О.М., беручи до уваги Державний Акт на право приватної власності на землю (серія ЯК №829907), виконком Винниківської міської ради –</w:t>
      </w:r>
    </w:p>
    <w:p w14:paraId="32CA4BDA" w14:textId="77777777" w:rsidR="00792FC0" w:rsidRPr="00792FC0" w:rsidRDefault="00792FC0" w:rsidP="00792FC0">
      <w:pPr>
        <w:rPr>
          <w:sz w:val="28"/>
          <w:szCs w:val="28"/>
        </w:rPr>
      </w:pPr>
    </w:p>
    <w:p w14:paraId="15CCB414" w14:textId="77777777" w:rsidR="00792FC0" w:rsidRPr="00792FC0" w:rsidRDefault="00792FC0" w:rsidP="00792FC0">
      <w:pPr>
        <w:jc w:val="center"/>
        <w:rPr>
          <w:sz w:val="28"/>
          <w:szCs w:val="28"/>
        </w:rPr>
      </w:pPr>
      <w:bookmarkStart w:id="1" w:name="_GoBack"/>
      <w:bookmarkEnd w:id="1"/>
      <w:r w:rsidRPr="00792FC0">
        <w:rPr>
          <w:sz w:val="28"/>
          <w:szCs w:val="28"/>
        </w:rPr>
        <w:t>ВИРІШИВ:</w:t>
      </w:r>
    </w:p>
    <w:p w14:paraId="69251A7C" w14:textId="77777777" w:rsidR="00792FC0" w:rsidRPr="00792FC0" w:rsidRDefault="00792FC0" w:rsidP="00792FC0">
      <w:pPr>
        <w:rPr>
          <w:sz w:val="28"/>
          <w:szCs w:val="28"/>
        </w:rPr>
      </w:pPr>
    </w:p>
    <w:p w14:paraId="4F76023A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1.</w:t>
      </w:r>
      <w:r w:rsidRPr="00792FC0">
        <w:rPr>
          <w:sz w:val="28"/>
          <w:szCs w:val="28"/>
        </w:rPr>
        <w:tab/>
        <w:t>Видати гр. Соболю Олегу Миколайовичу будівельний паспорт забудови земельної ділянки на проектування та реконструкцію з розширенням гаража на земельній ділянці по вул. І.Франка,65 у м.Винники.</w:t>
      </w:r>
    </w:p>
    <w:p w14:paraId="7D405C95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2.</w:t>
      </w:r>
      <w:r w:rsidRPr="00792FC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реконструкцію з розширенням гаража на земельній ділянці по вул. І.Франка,65 у м.Винники.</w:t>
      </w:r>
    </w:p>
    <w:p w14:paraId="292CC773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</w:t>
      </w:r>
      <w:r w:rsidRPr="00792FC0">
        <w:rPr>
          <w:sz w:val="28"/>
          <w:szCs w:val="28"/>
        </w:rPr>
        <w:tab/>
        <w:t>Зобов’язати гр.Соболя О.М.:</w:t>
      </w:r>
    </w:p>
    <w:p w14:paraId="35EC626A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3.1.</w:t>
      </w:r>
      <w:r w:rsidRPr="00792FC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8885BF7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lastRenderedPageBreak/>
        <w:t>3.2.</w:t>
      </w:r>
      <w:r w:rsidRPr="00792FC0">
        <w:rPr>
          <w:sz w:val="28"/>
          <w:szCs w:val="28"/>
        </w:rPr>
        <w:tab/>
        <w:t xml:space="preserve">При проектуванні та реконструкції об’єкту містобудування дотримуватись вимог, визначених у будівельному паспорті забудови земельної ділянки. </w:t>
      </w:r>
    </w:p>
    <w:p w14:paraId="323CFC4E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3.3.</w:t>
      </w:r>
      <w:r w:rsidRPr="00792FC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8A8138D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3.4.</w:t>
      </w:r>
      <w:r w:rsidRPr="00792FC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302F28D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3.5.</w:t>
      </w:r>
      <w:r w:rsidRPr="00792FC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31FB508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3.6.</w:t>
      </w:r>
      <w:r w:rsidRPr="00792FC0">
        <w:rPr>
          <w:sz w:val="28"/>
          <w:szCs w:val="28"/>
        </w:rPr>
        <w:tab/>
        <w:t xml:space="preserve">Після завершення будівельних робіт з реконструкції об'єкту містобудування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270DB62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4.</w:t>
      </w:r>
      <w:r w:rsidRPr="00792FC0">
        <w:rPr>
          <w:sz w:val="28"/>
          <w:szCs w:val="28"/>
        </w:rPr>
        <w:tab/>
        <w:t>Роз’яснити гр. Соболю О.М., що будівельні роботи можна розпочинати тільки після отримання відповідних дозволів, згідно державних норм та правил.</w:t>
      </w:r>
    </w:p>
    <w:p w14:paraId="5E9D1298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5.</w:t>
      </w:r>
      <w:r w:rsidRPr="00792FC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ADF42CF" w14:textId="77777777" w:rsidR="00792FC0" w:rsidRPr="00792FC0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6.</w:t>
      </w:r>
      <w:r w:rsidRPr="00792FC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12E71F" w14:textId="77777777" w:rsidR="00792FC0" w:rsidRPr="00792FC0" w:rsidRDefault="00792FC0" w:rsidP="00792FC0">
      <w:pPr>
        <w:rPr>
          <w:sz w:val="28"/>
          <w:szCs w:val="28"/>
        </w:rPr>
      </w:pPr>
    </w:p>
    <w:p w14:paraId="5A398DFD" w14:textId="77777777" w:rsidR="00792FC0" w:rsidRPr="00792FC0" w:rsidRDefault="00792FC0" w:rsidP="00792FC0">
      <w:pPr>
        <w:rPr>
          <w:sz w:val="28"/>
          <w:szCs w:val="28"/>
        </w:rPr>
      </w:pPr>
    </w:p>
    <w:p w14:paraId="6D091B51" w14:textId="77777777" w:rsidR="00792FC0" w:rsidRPr="00792FC0" w:rsidRDefault="00792FC0" w:rsidP="00792FC0">
      <w:pPr>
        <w:rPr>
          <w:sz w:val="28"/>
          <w:szCs w:val="28"/>
        </w:rPr>
      </w:pPr>
    </w:p>
    <w:p w14:paraId="01C471E0" w14:textId="1169EEA9" w:rsidR="00213958" w:rsidRPr="006F2805" w:rsidRDefault="00792FC0" w:rsidP="00792FC0">
      <w:pPr>
        <w:rPr>
          <w:sz w:val="28"/>
          <w:szCs w:val="28"/>
        </w:rPr>
      </w:pPr>
      <w:r w:rsidRPr="00792FC0">
        <w:rPr>
          <w:sz w:val="28"/>
          <w:szCs w:val="28"/>
        </w:rPr>
        <w:t>Міський  голова</w:t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</w:r>
      <w:r w:rsidRPr="00792FC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C63D2" w14:textId="77777777" w:rsidR="00236373" w:rsidRDefault="00236373">
      <w:r>
        <w:separator/>
      </w:r>
    </w:p>
  </w:endnote>
  <w:endnote w:type="continuationSeparator" w:id="0">
    <w:p w14:paraId="223D5C43" w14:textId="77777777" w:rsidR="00236373" w:rsidRDefault="0023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B76FE" w14:textId="77777777" w:rsidR="00236373" w:rsidRDefault="00236373">
      <w:r>
        <w:separator/>
      </w:r>
    </w:p>
  </w:footnote>
  <w:footnote w:type="continuationSeparator" w:id="0">
    <w:p w14:paraId="19CCDBB1" w14:textId="77777777" w:rsidR="00236373" w:rsidRDefault="00236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373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2FC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433F9-B68A-454C-814F-3B6B8143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1962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2024-03-28T09:47:00Z</dcterms:modified>
</cp:coreProperties>
</file>