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будівництво трансформаторної підстанції на земельній   ділянці по вул.Кільцева (к/н 4610160300:04:003:0010)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73DF24" w14:textId="77777777" w:rsidR="00065EDC" w:rsidRPr="00065EDC" w:rsidRDefault="00065EDC" w:rsidP="00065EDC">
      <w:pPr>
        <w:ind w:firstLine="720"/>
        <w:rPr>
          <w:sz w:val="28"/>
          <w:szCs w:val="28"/>
        </w:rPr>
      </w:pPr>
      <w:r w:rsidRPr="00065ED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«Девелоп-Інвест», ТзОВ «БІК «Рубікон Груп»,  беручи до уваги Договір оренди землі №111 від 01.02.2008р., Містобудівний розрахунок з техніко-економічними показниками, виконком Винниківської міської ради -</w:t>
      </w:r>
    </w:p>
    <w:p w14:paraId="2A4447D7" w14:textId="77777777" w:rsidR="00065EDC" w:rsidRPr="00065EDC" w:rsidRDefault="00065EDC" w:rsidP="00065EDC">
      <w:pPr>
        <w:rPr>
          <w:sz w:val="28"/>
          <w:szCs w:val="28"/>
        </w:rPr>
      </w:pPr>
    </w:p>
    <w:p w14:paraId="1884BBD4" w14:textId="77777777" w:rsidR="00065EDC" w:rsidRPr="00065EDC" w:rsidRDefault="00065EDC" w:rsidP="00065EDC">
      <w:pPr>
        <w:jc w:val="center"/>
        <w:rPr>
          <w:sz w:val="28"/>
          <w:szCs w:val="28"/>
        </w:rPr>
      </w:pPr>
      <w:bookmarkStart w:id="1" w:name="_GoBack"/>
      <w:bookmarkEnd w:id="1"/>
      <w:r w:rsidRPr="00065EDC">
        <w:rPr>
          <w:sz w:val="28"/>
          <w:szCs w:val="28"/>
        </w:rPr>
        <w:t>ВИРІШИВ:</w:t>
      </w:r>
    </w:p>
    <w:p w14:paraId="37267AC0" w14:textId="77777777" w:rsidR="00065EDC" w:rsidRPr="00065EDC" w:rsidRDefault="00065EDC" w:rsidP="00065EDC">
      <w:pPr>
        <w:rPr>
          <w:sz w:val="28"/>
          <w:szCs w:val="28"/>
        </w:rPr>
      </w:pPr>
    </w:p>
    <w:p w14:paraId="5A3FDD35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1.</w:t>
      </w:r>
      <w:r w:rsidRPr="00065EDC">
        <w:rPr>
          <w:sz w:val="28"/>
          <w:szCs w:val="28"/>
        </w:rPr>
        <w:tab/>
        <w:t xml:space="preserve"> Надати ТзОВ «Девелоп-Інвест», ТзОВ «БІК «Рубікон Груп» містобудівні умови та обмеження забудови земельної ділянки на проектування та будівництво трансформаторної підстанції на земельній ділянці по вул.Кільцева (к/н 4610160300:04:003:0010) у м.Винники.</w:t>
      </w:r>
    </w:p>
    <w:p w14:paraId="5F1622B4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2.</w:t>
      </w:r>
      <w:r w:rsidRPr="00065EDC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</w:t>
      </w:r>
      <w:r w:rsidRPr="00065EDC">
        <w:rPr>
          <w:sz w:val="28"/>
          <w:szCs w:val="28"/>
        </w:rPr>
        <w:lastRenderedPageBreak/>
        <w:t>трансформаторної підстанції на земельній ділянці по вул.Кільцева (к/н 4610160300:04:003:0010) у м.Винники.</w:t>
      </w:r>
    </w:p>
    <w:p w14:paraId="6F3E352B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</w:t>
      </w:r>
      <w:r w:rsidRPr="00065EDC">
        <w:rPr>
          <w:sz w:val="28"/>
          <w:szCs w:val="28"/>
        </w:rPr>
        <w:tab/>
        <w:t>Зобов’язати  ТзОВ «Девелоп-Інвест», ТзОВ «БІК «Рубікон Груп»:</w:t>
      </w:r>
    </w:p>
    <w:p w14:paraId="408AB466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3.1.</w:t>
      </w:r>
      <w:r w:rsidRPr="00065ED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437779C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3.2.</w:t>
      </w:r>
      <w:r w:rsidRPr="00065ED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EF46B3E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3.3.</w:t>
      </w:r>
      <w:r w:rsidRPr="00065EDC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01C325FC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3.4.</w:t>
      </w:r>
      <w:r w:rsidRPr="00065ED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694DCC9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3.5.</w:t>
      </w:r>
      <w:r w:rsidRPr="00065EDC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7E6D342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D4332FD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3.6.</w:t>
      </w:r>
      <w:r w:rsidRPr="00065ED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607ED99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4.</w:t>
      </w:r>
      <w:r w:rsidRPr="00065EDC">
        <w:rPr>
          <w:sz w:val="28"/>
          <w:szCs w:val="28"/>
        </w:rPr>
        <w:tab/>
        <w:t xml:space="preserve">Роз’яснити ТзОВ «Девелоп-Інвест», ТзОВ «БІК «Рубікон Груп», що будівельні роботи можна розпочинати тільки після отримання відповідних дозволів, згідно державних норм та правил. </w:t>
      </w:r>
    </w:p>
    <w:p w14:paraId="0932F0AF" w14:textId="77777777" w:rsidR="00065EDC" w:rsidRPr="00065EDC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5.</w:t>
      </w:r>
      <w:r w:rsidRPr="00065ED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4824D9" w14:textId="77777777" w:rsidR="00065EDC" w:rsidRPr="00065EDC" w:rsidRDefault="00065EDC" w:rsidP="00065EDC">
      <w:pPr>
        <w:rPr>
          <w:sz w:val="28"/>
          <w:szCs w:val="28"/>
        </w:rPr>
      </w:pPr>
    </w:p>
    <w:p w14:paraId="24BA3FF2" w14:textId="77777777" w:rsidR="00065EDC" w:rsidRPr="00065EDC" w:rsidRDefault="00065EDC" w:rsidP="00065EDC">
      <w:pPr>
        <w:rPr>
          <w:sz w:val="28"/>
          <w:szCs w:val="28"/>
        </w:rPr>
      </w:pPr>
    </w:p>
    <w:p w14:paraId="1833F9B7" w14:textId="77777777" w:rsidR="00065EDC" w:rsidRPr="00065EDC" w:rsidRDefault="00065EDC" w:rsidP="00065EDC">
      <w:pPr>
        <w:rPr>
          <w:sz w:val="28"/>
          <w:szCs w:val="28"/>
        </w:rPr>
      </w:pPr>
    </w:p>
    <w:p w14:paraId="01C471E0" w14:textId="1CFFA0F2" w:rsidR="00213958" w:rsidRPr="006F2805" w:rsidRDefault="00065EDC" w:rsidP="00065EDC">
      <w:pPr>
        <w:rPr>
          <w:sz w:val="28"/>
          <w:szCs w:val="28"/>
        </w:rPr>
      </w:pPr>
      <w:r w:rsidRPr="00065EDC">
        <w:rPr>
          <w:sz w:val="28"/>
          <w:szCs w:val="28"/>
        </w:rPr>
        <w:t>В.о. міського  голови</w:t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  <w:t>М.Я.Мамут</w:t>
      </w:r>
      <w:r w:rsidRPr="00065EDC">
        <w:rPr>
          <w:sz w:val="28"/>
          <w:szCs w:val="28"/>
        </w:rPr>
        <w:tab/>
      </w:r>
      <w:r w:rsidRPr="00065ED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4CC43" w14:textId="77777777" w:rsidR="00CC3610" w:rsidRDefault="00CC3610">
      <w:r>
        <w:separator/>
      </w:r>
    </w:p>
  </w:endnote>
  <w:endnote w:type="continuationSeparator" w:id="0">
    <w:p w14:paraId="59A47C72" w14:textId="77777777" w:rsidR="00CC3610" w:rsidRDefault="00CC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B1433" w14:textId="77777777" w:rsidR="00CC3610" w:rsidRDefault="00CC3610">
      <w:r>
        <w:separator/>
      </w:r>
    </w:p>
  </w:footnote>
  <w:footnote w:type="continuationSeparator" w:id="0">
    <w:p w14:paraId="2C02545F" w14:textId="77777777" w:rsidR="00CC3610" w:rsidRDefault="00CC3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ED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361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90A7C-3461-4157-82F4-0ADCE86E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2133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2024-04-03T13:04:00Z</dcterms:modified>
</cp:coreProperties>
</file>