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№16 в житловому будинку по вул.Кільцева, 7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D9955C" w14:textId="77777777" w:rsidR="00EB50E8" w:rsidRPr="00EB50E8" w:rsidRDefault="00EB50E8" w:rsidP="00EB50E8">
      <w:pPr>
        <w:ind w:firstLine="720"/>
        <w:rPr>
          <w:sz w:val="28"/>
          <w:szCs w:val="28"/>
        </w:rPr>
      </w:pPr>
      <w:bookmarkStart w:id="1" w:name="_GoBack"/>
      <w:bookmarkEnd w:id="1"/>
      <w:r w:rsidRPr="00EB50E8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Вусик К.В., яка  проживає за адресою м.Винники вул.Кільцева, буд. № 7 кв.№ 16 виконавчий комітет Винниківської міської ради :</w:t>
      </w:r>
    </w:p>
    <w:p w14:paraId="6A43D63E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 xml:space="preserve">                                                  В И Р І Ш И В:</w:t>
      </w:r>
    </w:p>
    <w:p w14:paraId="477EF0F9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1. Затвердити висновок міжвідомчої комісії (№2 &amp;03 від 21.02.2018р.)                                                      про те, що технічно можлива газифікація двофункційного котла парапетного типу взамін ЦО на площі кухні квартири № 16 в житловому будинку по вул. Кільцева, 7 у м. Винники при умові: дотримання вимог чинного законодавства і відповідних погоджень з зацікавленими організаціями.</w:t>
      </w:r>
    </w:p>
    <w:p w14:paraId="6BEF623C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2. Дати дозвіл гр. Вусик К.В. на газифікацію котла у квартирі № 16 по вул. Кільцева, буд.№7 у м.Винники.</w:t>
      </w:r>
    </w:p>
    <w:p w14:paraId="59989992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3. Зобов’язати  гр. Вусик К.В. звернутись в ЛМКП «Львівтеплоенерго» для від’єднання від центрального опалення зі встановленням автономного  опалення  в квартирі № 16 по вул. Кільцева, буд. №7 у м. Винники.</w:t>
      </w:r>
    </w:p>
    <w:p w14:paraId="4E4866F5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4. Гр  Вусик К.В., яка проживає м. Винники, вул. Кільцева, буд.№7 кв.№ 16 :</w:t>
      </w:r>
    </w:p>
    <w:p w14:paraId="4AA29494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lastRenderedPageBreak/>
        <w:t>-отримати у ПАТ «Львівгаз»  технічні умови на газопостачання;</w:t>
      </w:r>
    </w:p>
    <w:p w14:paraId="5A2AC7DB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36421173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16 по вул.Кільцева, буд.№7 у м.Винники    з  обов’язковим  погодженням у ЛМКП «Львівтеплоенерго»;</w:t>
      </w:r>
    </w:p>
    <w:p w14:paraId="1FA42A0B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77EDA37C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72A5D4CA" w14:textId="77777777" w:rsidR="00EB50E8" w:rsidRPr="00EB50E8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E13641" w14:textId="77777777" w:rsidR="00EB50E8" w:rsidRPr="00EB50E8" w:rsidRDefault="00EB50E8" w:rsidP="00EB50E8">
      <w:pPr>
        <w:rPr>
          <w:sz w:val="28"/>
          <w:szCs w:val="28"/>
        </w:rPr>
      </w:pPr>
    </w:p>
    <w:p w14:paraId="00EB329C" w14:textId="77777777" w:rsidR="00EB50E8" w:rsidRPr="00EB50E8" w:rsidRDefault="00EB50E8" w:rsidP="00EB50E8">
      <w:pPr>
        <w:rPr>
          <w:sz w:val="28"/>
          <w:szCs w:val="28"/>
        </w:rPr>
      </w:pPr>
    </w:p>
    <w:p w14:paraId="01C471E0" w14:textId="5A0139BA" w:rsidR="00213958" w:rsidRPr="006F2805" w:rsidRDefault="00EB50E8" w:rsidP="00EB50E8">
      <w:pPr>
        <w:rPr>
          <w:sz w:val="28"/>
          <w:szCs w:val="28"/>
        </w:rPr>
      </w:pPr>
      <w:r w:rsidRPr="00EB50E8">
        <w:rPr>
          <w:sz w:val="28"/>
          <w:szCs w:val="28"/>
        </w:rPr>
        <w:t>Міський голова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8DDA8" w14:textId="77777777" w:rsidR="004A25D3" w:rsidRDefault="004A25D3">
      <w:r>
        <w:separator/>
      </w:r>
    </w:p>
  </w:endnote>
  <w:endnote w:type="continuationSeparator" w:id="0">
    <w:p w14:paraId="55F5D606" w14:textId="77777777" w:rsidR="004A25D3" w:rsidRDefault="004A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9FA1D" w14:textId="77777777" w:rsidR="004A25D3" w:rsidRDefault="004A25D3">
      <w:r>
        <w:separator/>
      </w:r>
    </w:p>
  </w:footnote>
  <w:footnote w:type="continuationSeparator" w:id="0">
    <w:p w14:paraId="2F8D3692" w14:textId="77777777" w:rsidR="004A25D3" w:rsidRDefault="004A2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5D3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50E8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755A8-7B5D-4D52-8A03-5B7A1E52E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1698</Words>
  <Characters>969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2024-04-15T11:23:00Z</dcterms:modified>
</cp:coreProperties>
</file>