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здійсненні  будівництва блоку гаражних  боксів   на вул. Винна Гора у м. Винники Львівської обл.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534822" w14:textId="77777777" w:rsidR="00681E26" w:rsidRPr="00681E26" w:rsidRDefault="00681E26" w:rsidP="00681E26">
      <w:pPr>
        <w:ind w:firstLine="720"/>
        <w:jc w:val="both"/>
        <w:rPr>
          <w:sz w:val="28"/>
          <w:szCs w:val="28"/>
        </w:rPr>
      </w:pPr>
      <w:r w:rsidRPr="00681E26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та рішення сесії Винниківської міської ради № 602 від 17.11.2016р., рішення сесії Винниківської міської ради № 809 від 23.02.2017р., рішення сесії Винниківської міської ради № 1292 від 29.03.2018.р. « Про внесення змін в рішення Винниківської міської ради № 424 від 15.07.2016 року» розглянувши заяву голови житлово-будівельного кооперативу «ВИННИКИ-2»   Лободяка Івана Миколайовича , беручи до уваги повідомлення про початок  виконання будівельних робіт та експертного звіту від 14 вересня 2017 р., виконаним та затвердженим філією  ДП «Укрдержбудекспертиза» у Львівській обл. , виконком  Винниківської  міської  ради –</w:t>
      </w:r>
    </w:p>
    <w:p w14:paraId="4E02FF71" w14:textId="77777777" w:rsidR="00681E26" w:rsidRPr="00681E26" w:rsidRDefault="00681E26" w:rsidP="00681E26">
      <w:pPr>
        <w:jc w:val="both"/>
        <w:rPr>
          <w:sz w:val="28"/>
          <w:szCs w:val="28"/>
        </w:rPr>
      </w:pPr>
    </w:p>
    <w:p w14:paraId="640E69A4" w14:textId="77777777" w:rsidR="00681E26" w:rsidRPr="00681E26" w:rsidRDefault="00681E26" w:rsidP="00681E26">
      <w:pPr>
        <w:jc w:val="center"/>
        <w:rPr>
          <w:sz w:val="28"/>
          <w:szCs w:val="28"/>
        </w:rPr>
      </w:pPr>
      <w:bookmarkStart w:id="1" w:name="_GoBack"/>
      <w:bookmarkEnd w:id="1"/>
      <w:r w:rsidRPr="00681E26">
        <w:rPr>
          <w:sz w:val="28"/>
          <w:szCs w:val="28"/>
        </w:rPr>
        <w:t>ВИРІШИВ:</w:t>
      </w:r>
    </w:p>
    <w:p w14:paraId="17F79F62" w14:textId="77777777" w:rsidR="00681E26" w:rsidRPr="00681E26" w:rsidRDefault="00681E26" w:rsidP="00681E26">
      <w:pPr>
        <w:jc w:val="both"/>
        <w:rPr>
          <w:sz w:val="28"/>
          <w:szCs w:val="28"/>
        </w:rPr>
      </w:pPr>
    </w:p>
    <w:p w14:paraId="11AA2E2C" w14:textId="77777777" w:rsidR="00681E26" w:rsidRPr="00681E26" w:rsidRDefault="00681E26" w:rsidP="00681E26">
      <w:pPr>
        <w:jc w:val="both"/>
        <w:rPr>
          <w:sz w:val="28"/>
          <w:szCs w:val="28"/>
        </w:rPr>
      </w:pPr>
      <w:r w:rsidRPr="00681E26">
        <w:rPr>
          <w:sz w:val="28"/>
          <w:szCs w:val="28"/>
        </w:rPr>
        <w:t>1. Затвердити розрахунок розміру пайової участі при здійсненні  будівництва блоку гаражних боксів на вул. Винна Гора у м. Винники Львівської обл.  в розмірі  - 161 754 грн.  28 коп. (дод.1)</w:t>
      </w:r>
    </w:p>
    <w:p w14:paraId="48BA10F8" w14:textId="77777777" w:rsidR="00681E26" w:rsidRPr="00681E26" w:rsidRDefault="00681E26" w:rsidP="00681E26">
      <w:pPr>
        <w:jc w:val="both"/>
        <w:rPr>
          <w:sz w:val="28"/>
          <w:szCs w:val="28"/>
        </w:rPr>
      </w:pPr>
      <w:r w:rsidRPr="00681E26">
        <w:rPr>
          <w:sz w:val="28"/>
          <w:szCs w:val="28"/>
        </w:rPr>
        <w:t>2.  Голові житлово-будівельного кооперативу « ВИННИКИ-2»</w:t>
      </w:r>
    </w:p>
    <w:p w14:paraId="2529E2C5" w14:textId="77777777" w:rsidR="00681E26" w:rsidRPr="00681E26" w:rsidRDefault="00681E26" w:rsidP="00681E26">
      <w:pPr>
        <w:jc w:val="both"/>
        <w:rPr>
          <w:sz w:val="28"/>
          <w:szCs w:val="28"/>
        </w:rPr>
      </w:pPr>
      <w:r w:rsidRPr="00681E26">
        <w:rPr>
          <w:sz w:val="28"/>
          <w:szCs w:val="28"/>
        </w:rPr>
        <w:t>2.1.</w:t>
      </w:r>
      <w:r w:rsidRPr="00681E26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52ED6FE4" w14:textId="77777777" w:rsidR="00681E26" w:rsidRPr="00681E26" w:rsidRDefault="00681E26" w:rsidP="00681E26">
      <w:pPr>
        <w:jc w:val="both"/>
        <w:rPr>
          <w:sz w:val="28"/>
          <w:szCs w:val="28"/>
        </w:rPr>
      </w:pPr>
      <w:r w:rsidRPr="00681E26">
        <w:rPr>
          <w:sz w:val="28"/>
          <w:szCs w:val="28"/>
        </w:rPr>
        <w:t>2.2.</w:t>
      </w:r>
      <w:r w:rsidRPr="00681E26">
        <w:rPr>
          <w:sz w:val="28"/>
          <w:szCs w:val="28"/>
        </w:rPr>
        <w:tab/>
        <w:t xml:space="preserve">Пайовий внесок сплатити згідно умов Договору. Встановити, що кінцевий термін дії Договору про пайову участь в розвитку інженерно-транспортної та </w:t>
      </w:r>
      <w:r w:rsidRPr="00681E26">
        <w:rPr>
          <w:sz w:val="28"/>
          <w:szCs w:val="28"/>
        </w:rPr>
        <w:lastRenderedPageBreak/>
        <w:t>соціальної інфраструктури міста становить 3 місяці з моменту укладення Договору про пайову участь.</w:t>
      </w:r>
    </w:p>
    <w:p w14:paraId="79EA4CE0" w14:textId="77777777" w:rsidR="00681E26" w:rsidRPr="00681E26" w:rsidRDefault="00681E26" w:rsidP="00681E26">
      <w:pPr>
        <w:jc w:val="both"/>
        <w:rPr>
          <w:sz w:val="28"/>
          <w:szCs w:val="28"/>
        </w:rPr>
      </w:pPr>
      <w:r w:rsidRPr="00681E26">
        <w:rPr>
          <w:sz w:val="28"/>
          <w:szCs w:val="28"/>
        </w:rPr>
        <w:t>3.</w:t>
      </w:r>
      <w:r w:rsidRPr="00681E2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C941F6B" w14:textId="77777777" w:rsidR="00681E26" w:rsidRPr="00681E26" w:rsidRDefault="00681E26" w:rsidP="00681E26">
      <w:pPr>
        <w:jc w:val="both"/>
        <w:rPr>
          <w:sz w:val="28"/>
          <w:szCs w:val="28"/>
        </w:rPr>
      </w:pPr>
    </w:p>
    <w:p w14:paraId="49861108" w14:textId="77777777" w:rsidR="00681E26" w:rsidRPr="00681E26" w:rsidRDefault="00681E26" w:rsidP="00681E26">
      <w:pPr>
        <w:jc w:val="both"/>
        <w:rPr>
          <w:sz w:val="28"/>
          <w:szCs w:val="28"/>
        </w:rPr>
      </w:pPr>
    </w:p>
    <w:p w14:paraId="37482C7C" w14:textId="77777777" w:rsidR="00681E26" w:rsidRPr="00681E26" w:rsidRDefault="00681E26" w:rsidP="00681E26">
      <w:pPr>
        <w:jc w:val="both"/>
        <w:rPr>
          <w:sz w:val="28"/>
          <w:szCs w:val="28"/>
        </w:rPr>
      </w:pPr>
      <w:r w:rsidRPr="00681E26">
        <w:rPr>
          <w:sz w:val="28"/>
          <w:szCs w:val="28"/>
        </w:rPr>
        <w:t>Міський  голова</w:t>
      </w:r>
      <w:r w:rsidRPr="00681E26">
        <w:rPr>
          <w:sz w:val="28"/>
          <w:szCs w:val="28"/>
        </w:rPr>
        <w:tab/>
      </w:r>
      <w:r w:rsidRPr="00681E26">
        <w:rPr>
          <w:sz w:val="28"/>
          <w:szCs w:val="28"/>
        </w:rPr>
        <w:tab/>
      </w:r>
      <w:r w:rsidRPr="00681E26">
        <w:rPr>
          <w:sz w:val="28"/>
          <w:szCs w:val="28"/>
        </w:rPr>
        <w:tab/>
      </w:r>
      <w:r w:rsidRPr="00681E26">
        <w:rPr>
          <w:sz w:val="28"/>
          <w:szCs w:val="28"/>
        </w:rPr>
        <w:tab/>
        <w:t xml:space="preserve">                                                В.Л.Квурт</w:t>
      </w:r>
      <w:r w:rsidRPr="00681E26">
        <w:rPr>
          <w:sz w:val="28"/>
          <w:szCs w:val="28"/>
        </w:rPr>
        <w:tab/>
      </w:r>
      <w:r w:rsidRPr="00681E26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7CFAB" w14:textId="77777777" w:rsidR="00BE5BAD" w:rsidRDefault="00BE5BAD">
      <w:r>
        <w:separator/>
      </w:r>
    </w:p>
  </w:endnote>
  <w:endnote w:type="continuationSeparator" w:id="0">
    <w:p w14:paraId="2B3B8335" w14:textId="77777777" w:rsidR="00BE5BAD" w:rsidRDefault="00BE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84BAF" w14:textId="77777777" w:rsidR="00BE5BAD" w:rsidRDefault="00BE5BAD">
      <w:r>
        <w:separator/>
      </w:r>
    </w:p>
  </w:footnote>
  <w:footnote w:type="continuationSeparator" w:id="0">
    <w:p w14:paraId="15288ECB" w14:textId="77777777" w:rsidR="00BE5BAD" w:rsidRDefault="00BE5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1E2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5BA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ECDE7-61D9-42E2-A019-F799B59D3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1408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2024-04-17T11:21:00Z</dcterms:modified>
</cp:coreProperties>
</file>