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та технологічних  карток адміністративних послуг, які надає Винниківська міська рада  та її Виконавчий комітет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8C4ED0" w14:textId="77777777" w:rsidR="00DD06C4" w:rsidRPr="00DD06C4" w:rsidRDefault="00DD06C4" w:rsidP="00DD06C4">
      <w:pPr>
        <w:ind w:firstLine="720"/>
        <w:rPr>
          <w:sz w:val="28"/>
          <w:szCs w:val="28"/>
        </w:rPr>
      </w:pPr>
      <w:r w:rsidRPr="00DD06C4">
        <w:rPr>
          <w:sz w:val="28"/>
          <w:szCs w:val="28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виконавчий комітет Винниківської міської ради </w:t>
      </w:r>
    </w:p>
    <w:p w14:paraId="38B837A9" w14:textId="77777777" w:rsidR="00DD06C4" w:rsidRPr="00DD06C4" w:rsidRDefault="00DD06C4" w:rsidP="00DD06C4">
      <w:pPr>
        <w:rPr>
          <w:sz w:val="28"/>
          <w:szCs w:val="28"/>
        </w:rPr>
      </w:pPr>
    </w:p>
    <w:p w14:paraId="0E3C2DC8" w14:textId="77777777" w:rsidR="00DD06C4" w:rsidRPr="00DD06C4" w:rsidRDefault="00DD06C4" w:rsidP="00DD06C4">
      <w:pPr>
        <w:jc w:val="center"/>
        <w:rPr>
          <w:sz w:val="28"/>
          <w:szCs w:val="28"/>
        </w:rPr>
      </w:pPr>
      <w:r w:rsidRPr="00DD06C4">
        <w:rPr>
          <w:sz w:val="28"/>
          <w:szCs w:val="28"/>
        </w:rPr>
        <w:t>вирішив:</w:t>
      </w:r>
    </w:p>
    <w:p w14:paraId="35B50DE6" w14:textId="77777777" w:rsidR="00DD06C4" w:rsidRPr="00DD06C4" w:rsidRDefault="00DD06C4" w:rsidP="00DD06C4">
      <w:pPr>
        <w:rPr>
          <w:sz w:val="28"/>
          <w:szCs w:val="28"/>
        </w:rPr>
      </w:pPr>
    </w:p>
    <w:p w14:paraId="7DE30BE4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>1. Затвердити інформаційні картки адміністративних послуг, які надає Винниківська міська рада та її Виконавчий комітет:</w:t>
      </w:r>
    </w:p>
    <w:p w14:paraId="0A4C13C8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 xml:space="preserve"> 1.1 Інформаційну картку адміністративної послуги – Видача довідки про членство в особистому селянському господарстві (додаток 1).</w:t>
      </w:r>
    </w:p>
    <w:p w14:paraId="239F8D24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 xml:space="preserve">        1.2. Інформаційну картку адміністративної послуги –  Оформлення права постійного користування на земельну ділянку на підставі проекту землеустрою щодо відведення земельної ділянки об’єднанням співвласників багатоквартирних будинків:</w:t>
      </w:r>
    </w:p>
    <w:p w14:paraId="3AF65B5F" w14:textId="77777777" w:rsidR="00DD06C4" w:rsidRPr="00DD06C4" w:rsidRDefault="00DD06C4" w:rsidP="00DD06C4">
      <w:pPr>
        <w:rPr>
          <w:sz w:val="28"/>
          <w:szCs w:val="28"/>
        </w:rPr>
      </w:pPr>
    </w:p>
    <w:p w14:paraId="181C1552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 xml:space="preserve">            І етап – надання дозволу на виготовлення проекту землеустрою щодо відведення земельних ділянок у разі формування нових земельних ділянок.</w:t>
      </w:r>
    </w:p>
    <w:p w14:paraId="086A9B0C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>ІІ етап – затвердження проекту землеустрою щодо відведення земельних ділянок у разі формування нових земельних ділянок. (Додаток 2)</w:t>
      </w:r>
    </w:p>
    <w:p w14:paraId="7CCACDEF" w14:textId="77777777" w:rsidR="00DD06C4" w:rsidRPr="00DD06C4" w:rsidRDefault="00DD06C4" w:rsidP="00DD06C4">
      <w:pPr>
        <w:rPr>
          <w:sz w:val="28"/>
          <w:szCs w:val="28"/>
        </w:rPr>
      </w:pPr>
    </w:p>
    <w:p w14:paraId="0B4B3AF8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 xml:space="preserve">        1.3. Інформаційну картку адміністративної послуги - Оформлення права постійного користування на земельну ділянку на підставі технічної документації із землеустрою щодо встановлення (відновлення) меж земельної </w:t>
      </w:r>
      <w:r w:rsidRPr="00DD06C4">
        <w:rPr>
          <w:sz w:val="28"/>
          <w:szCs w:val="28"/>
        </w:rPr>
        <w:lastRenderedPageBreak/>
        <w:t>ділянки в натурі (на місцевості) об’єднанням співвласників багатоквартирних будинків:</w:t>
      </w:r>
    </w:p>
    <w:p w14:paraId="6021FA5C" w14:textId="77777777" w:rsidR="00DD06C4" w:rsidRPr="00DD06C4" w:rsidRDefault="00DD06C4" w:rsidP="00DD06C4">
      <w:pPr>
        <w:rPr>
          <w:sz w:val="28"/>
          <w:szCs w:val="28"/>
        </w:rPr>
      </w:pPr>
    </w:p>
    <w:p w14:paraId="128E7317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>І етап – надання дозволу на виготовлення технічної документації із землеустрою щодо встановлення (відновлення) меж земельної ділянки в натурі (на місцевості).</w:t>
      </w:r>
    </w:p>
    <w:p w14:paraId="7DE200C2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>ІІ етап – затвердження технічної документації із землеустрою щодо встановлення (відновлення) меж земельної ділянки в натурі (на місцевості). (Додаток 3)</w:t>
      </w:r>
    </w:p>
    <w:p w14:paraId="624416A6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 xml:space="preserve"> </w:t>
      </w:r>
    </w:p>
    <w:p w14:paraId="6925C807" w14:textId="77777777" w:rsidR="00DD06C4" w:rsidRPr="00DD06C4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>2. Контроль за виконанням даного рішення покласти на керуючого справами Виконавчого комітету.</w:t>
      </w:r>
    </w:p>
    <w:p w14:paraId="697799B2" w14:textId="77777777" w:rsidR="00DD06C4" w:rsidRPr="00DD06C4" w:rsidRDefault="00DD06C4" w:rsidP="00DD06C4">
      <w:pPr>
        <w:rPr>
          <w:sz w:val="28"/>
          <w:szCs w:val="28"/>
        </w:rPr>
      </w:pPr>
    </w:p>
    <w:p w14:paraId="01C471E0" w14:textId="10EFB0C8" w:rsidR="00213958" w:rsidRPr="006F2805" w:rsidRDefault="00DD06C4" w:rsidP="00DD06C4">
      <w:pPr>
        <w:rPr>
          <w:sz w:val="28"/>
          <w:szCs w:val="28"/>
        </w:rPr>
      </w:pPr>
      <w:r w:rsidRPr="00DD06C4">
        <w:rPr>
          <w:sz w:val="28"/>
          <w:szCs w:val="28"/>
        </w:rPr>
        <w:t xml:space="preserve">   Міський голова            </w:t>
      </w:r>
      <w:r>
        <w:rPr>
          <w:sz w:val="28"/>
          <w:szCs w:val="28"/>
        </w:rPr>
        <w:t xml:space="preserve">            </w:t>
      </w:r>
      <w:bookmarkStart w:id="1" w:name="_GoBack"/>
      <w:bookmarkEnd w:id="1"/>
      <w:r w:rsidRPr="00DD06C4">
        <w:rPr>
          <w:sz w:val="28"/>
          <w:szCs w:val="28"/>
        </w:rPr>
        <w:t xml:space="preserve">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32BB1" w14:textId="77777777" w:rsidR="00B42AFC" w:rsidRDefault="00B42AFC">
      <w:r>
        <w:separator/>
      </w:r>
    </w:p>
  </w:endnote>
  <w:endnote w:type="continuationSeparator" w:id="0">
    <w:p w14:paraId="7943B243" w14:textId="77777777" w:rsidR="00B42AFC" w:rsidRDefault="00B4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0E7C5" w14:textId="77777777" w:rsidR="00B42AFC" w:rsidRDefault="00B42AFC">
      <w:r>
        <w:separator/>
      </w:r>
    </w:p>
  </w:footnote>
  <w:footnote w:type="continuationSeparator" w:id="0">
    <w:p w14:paraId="7027F79A" w14:textId="77777777" w:rsidR="00B42AFC" w:rsidRDefault="00B42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2AF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06C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0F49A-C42C-4076-B821-CF28ECE6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2024-04-23T13:03:00Z</dcterms:modified>
</cp:coreProperties>
</file>