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A278146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 подання проекту рішення про місцевий бюджет м. Винники   на  2019 р</w:t>
            </w:r>
            <w:r w:rsidR="00CA3771">
              <w:rPr>
                <w:b/>
                <w:sz w:val="28"/>
              </w:rPr>
              <w:t>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94860B" w14:textId="77777777" w:rsidR="00CA3771" w:rsidRPr="00CA3771" w:rsidRDefault="00CA3771" w:rsidP="00CA3771">
      <w:pPr>
        <w:ind w:firstLine="720"/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Відповідно до Бюджетного кодексу  України , Виконавчий комітет Винниківської міської  ради </w:t>
      </w:r>
    </w:p>
    <w:p w14:paraId="0074D7D6" w14:textId="77777777" w:rsidR="00CA3771" w:rsidRPr="00CA3771" w:rsidRDefault="00CA3771" w:rsidP="00CA3771">
      <w:pPr>
        <w:jc w:val="center"/>
        <w:rPr>
          <w:sz w:val="28"/>
          <w:szCs w:val="28"/>
        </w:rPr>
      </w:pPr>
      <w:r w:rsidRPr="00CA3771">
        <w:rPr>
          <w:sz w:val="28"/>
          <w:szCs w:val="28"/>
        </w:rPr>
        <w:t>ВИРІШИВ:</w:t>
      </w:r>
    </w:p>
    <w:p w14:paraId="1D88D714" w14:textId="77777777" w:rsidR="00CA3771" w:rsidRPr="00CA3771" w:rsidRDefault="00CA3771" w:rsidP="00CA3771">
      <w:pPr>
        <w:jc w:val="both"/>
        <w:rPr>
          <w:sz w:val="28"/>
          <w:szCs w:val="28"/>
        </w:rPr>
      </w:pPr>
    </w:p>
    <w:p w14:paraId="25AFE5CC" w14:textId="77777777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  1. Звернутись до Винниківської міської ради  з наступним проектом рішення  про  місцевий бюджет  м. Винники на  2019 рік.</w:t>
      </w:r>
    </w:p>
    <w:p w14:paraId="680F85AE" w14:textId="77777777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       1.1. Визначити на 2019 рік:</w:t>
      </w:r>
    </w:p>
    <w:p w14:paraId="3688601B" w14:textId="77777777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 -  доходи місцевого бюджету м.Винники у сумі 57 321,0 тис. грн., в тому числі доходи загального фонду місцевого бюджету м.Винники 22 314,0 тис. грн., доходи спеціального фонду місцевого бюджету м.Винники 35007,0 тис. грн., згідно з додатком 1;</w:t>
      </w:r>
    </w:p>
    <w:p w14:paraId="28DBBF95" w14:textId="77777777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-  видатки місцевого  бюджету м.Винники у сумі 57 321,0 тис. грн., в тому числі видатки загального фонду місцевого бюджету м.Винники 22 314,0 тис. грн., видатки спеціального фонду місцевого бюджету м.Винники 35 007.0 тис. грн. </w:t>
      </w:r>
    </w:p>
    <w:p w14:paraId="11516D75" w14:textId="77777777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>1.2. Затвердити фінансування місцевого бюджету  на 2019 рік згідно з  додатком 2;</w:t>
      </w:r>
    </w:p>
    <w:p w14:paraId="7BE0C910" w14:textId="77777777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>1.3. Затвердити розподіл видатків місцевого бюджету м. Винники на 2019 рік . згідно з додатком 3;</w:t>
      </w:r>
    </w:p>
    <w:p w14:paraId="798E676A" w14:textId="77777777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>1.4  Затвердити міжбюджетні трансферти на 2019 рік . згідно з додатком 5.</w:t>
      </w:r>
    </w:p>
    <w:p w14:paraId="67225068" w14:textId="77777777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1.5   Затвердити  розподіл коштів бюджету розвитку за об’єктами у 2019 році , згідно додатку 6; </w:t>
      </w:r>
    </w:p>
    <w:p w14:paraId="05513E66" w14:textId="77777777" w:rsid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>1.6  Затвердити розподіл витрат  місцевого бюджету м.Винники кошти на реалізацію місцевих (регіональних) програм у 2019 р. згідно з додатком 7;</w:t>
      </w:r>
    </w:p>
    <w:p w14:paraId="2DD6B2B5" w14:textId="18D376D8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>1.6.  Затвердити перелік захищених статей  видатків загального фонду місцевого бюджету м.Винники на 2019 рік за їх економічною  структурою:</w:t>
      </w:r>
    </w:p>
    <w:p w14:paraId="2092A159" w14:textId="77777777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 -      оплата праці працівників бюджетних установ;</w:t>
      </w:r>
    </w:p>
    <w:p w14:paraId="344493C5" w14:textId="77777777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 -      нарахування на заробітну плату;</w:t>
      </w:r>
    </w:p>
    <w:p w14:paraId="45E5CE7F" w14:textId="77777777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lastRenderedPageBreak/>
        <w:t xml:space="preserve"> -      оплата комунальних послуг та енергоносіїв;</w:t>
      </w:r>
    </w:p>
    <w:p w14:paraId="1C2FC77D" w14:textId="77777777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 -      поточні трансферти населенню;</w:t>
      </w:r>
    </w:p>
    <w:p w14:paraId="5A663C68" w14:textId="77777777" w:rsid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 -      трансферти місцевим бюджетам.</w:t>
      </w:r>
    </w:p>
    <w:p w14:paraId="02953189" w14:textId="66308CAC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>1.7.  Встановити, що у місцевому бюджеті м.Винники на 2019 рік враховані кошти на:</w:t>
      </w:r>
    </w:p>
    <w:p w14:paraId="3099FD75" w14:textId="48FDC713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  -    надання одноразової допомоги для мешканців м.Винники;</w:t>
      </w:r>
    </w:p>
    <w:p w14:paraId="1E9D3D30" w14:textId="77777777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  -    надання одноразової матеріальної допомоги на поховання для пільгової категорії населення та соціально незахищених осіб.</w:t>
      </w:r>
    </w:p>
    <w:p w14:paraId="11411017" w14:textId="22DF8396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 1.7. Розпорядникам коштів місцевих бюджетів забезпечити в першочерговому порядку потребу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плати; на проведення розрахунків за електричну та теплову енергію, водопостачання, водовідведення, природний газ та послуги зв’язку, які споживаються бюджетними установами.</w:t>
      </w:r>
    </w:p>
    <w:p w14:paraId="4155ABF8" w14:textId="77777777" w:rsid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 1.8. Затвердити ліміти споживання енергоносіїв у натуральних показниках для бюджетної установи виходячи з обсягів відповідних бюджет</w:t>
      </w:r>
      <w:r>
        <w:rPr>
          <w:sz w:val="28"/>
          <w:szCs w:val="28"/>
        </w:rPr>
        <w:t>них асигнувань згідно додатку 8</w:t>
      </w:r>
    </w:p>
    <w:p w14:paraId="5ABE3A6E" w14:textId="073674AF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1.9.  Додатки  1-3 та 5-8 до цього рішення є його невід’ємною частиною. </w:t>
      </w:r>
    </w:p>
    <w:p w14:paraId="4ED4670D" w14:textId="77777777" w:rsidR="00CA3771" w:rsidRPr="00CA3771" w:rsidRDefault="00CA3771" w:rsidP="00CA3771">
      <w:pPr>
        <w:jc w:val="both"/>
        <w:rPr>
          <w:sz w:val="28"/>
          <w:szCs w:val="28"/>
        </w:rPr>
      </w:pPr>
    </w:p>
    <w:p w14:paraId="45823670" w14:textId="671C86B6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>2.  Подати Винниківській міській раді  пояснювальну записку  до проекту рішення про місцевий бюджет м. Винники на 2019 рік.            .</w:t>
      </w:r>
    </w:p>
    <w:p w14:paraId="5A674893" w14:textId="46AF5FF6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2.1    Інформацію про хід виконання  відповідного  бюджету  </w:t>
      </w:r>
      <w:r>
        <w:rPr>
          <w:sz w:val="28"/>
          <w:szCs w:val="28"/>
        </w:rPr>
        <w:t>у  поточному бюджет</w:t>
      </w:r>
      <w:r w:rsidRPr="00CA3771">
        <w:rPr>
          <w:sz w:val="28"/>
          <w:szCs w:val="28"/>
        </w:rPr>
        <w:t xml:space="preserve">ному періоді.  </w:t>
      </w:r>
    </w:p>
    <w:p w14:paraId="47581E5F" w14:textId="77777777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         </w:t>
      </w:r>
    </w:p>
    <w:p w14:paraId="1A91FCBA" w14:textId="4AB09E72" w:rsidR="00CA3771" w:rsidRPr="00CA3771" w:rsidRDefault="00CA3771" w:rsidP="00CA3771">
      <w:pPr>
        <w:jc w:val="both"/>
        <w:rPr>
          <w:sz w:val="28"/>
          <w:szCs w:val="28"/>
        </w:rPr>
      </w:pPr>
      <w:bookmarkStart w:id="1" w:name="_GoBack"/>
      <w:bookmarkEnd w:id="1"/>
      <w:r w:rsidRPr="00CA3771">
        <w:rPr>
          <w:sz w:val="28"/>
          <w:szCs w:val="28"/>
        </w:rPr>
        <w:t>3. Контроль за виконання рішення покласти на постійну комісію з питань фінансів планування бюджету та контролю над дохідною та видатковою частинами.</w:t>
      </w:r>
    </w:p>
    <w:p w14:paraId="6D9939B8" w14:textId="77777777" w:rsidR="00CA3771" w:rsidRPr="00CA3771" w:rsidRDefault="00CA3771" w:rsidP="00CA3771">
      <w:pPr>
        <w:jc w:val="both"/>
        <w:rPr>
          <w:sz w:val="28"/>
          <w:szCs w:val="28"/>
        </w:rPr>
      </w:pPr>
    </w:p>
    <w:p w14:paraId="3059B625" w14:textId="7CAD6BD3" w:rsidR="00CA3771" w:rsidRPr="00CA3771" w:rsidRDefault="00CA3771" w:rsidP="00CA3771">
      <w:pPr>
        <w:jc w:val="both"/>
        <w:rPr>
          <w:sz w:val="28"/>
          <w:szCs w:val="28"/>
        </w:rPr>
      </w:pPr>
      <w:r w:rsidRPr="00CA3771">
        <w:rPr>
          <w:sz w:val="28"/>
          <w:szCs w:val="28"/>
        </w:rPr>
        <w:t xml:space="preserve">   Міський голова </w:t>
      </w:r>
      <w:r w:rsidRPr="00CA3771">
        <w:rPr>
          <w:sz w:val="28"/>
          <w:szCs w:val="28"/>
        </w:rPr>
        <w:tab/>
      </w:r>
      <w:r w:rsidRPr="00CA3771">
        <w:rPr>
          <w:sz w:val="28"/>
          <w:szCs w:val="28"/>
        </w:rPr>
        <w:tab/>
      </w:r>
      <w:r w:rsidRPr="00CA3771">
        <w:rPr>
          <w:sz w:val="28"/>
          <w:szCs w:val="28"/>
        </w:rPr>
        <w:tab/>
      </w:r>
      <w:r w:rsidRPr="00CA3771">
        <w:rPr>
          <w:sz w:val="28"/>
          <w:szCs w:val="28"/>
        </w:rPr>
        <w:tab/>
      </w:r>
      <w:r w:rsidRPr="00CA3771">
        <w:rPr>
          <w:sz w:val="28"/>
          <w:szCs w:val="28"/>
        </w:rPr>
        <w:tab/>
      </w:r>
      <w:r w:rsidRPr="00CA3771">
        <w:rPr>
          <w:sz w:val="28"/>
          <w:szCs w:val="28"/>
        </w:rPr>
        <w:tab/>
      </w:r>
      <w:r w:rsidRPr="00CA3771">
        <w:rPr>
          <w:sz w:val="28"/>
          <w:szCs w:val="28"/>
        </w:rPr>
        <w:tab/>
      </w:r>
      <w:r w:rsidRPr="00CA3771">
        <w:rPr>
          <w:sz w:val="28"/>
          <w:szCs w:val="28"/>
        </w:rPr>
        <w:tab/>
        <w:t xml:space="preserve">В.Л.Квурт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0263F1" w14:textId="77777777" w:rsidR="00A05012" w:rsidRDefault="00A05012">
      <w:r>
        <w:separator/>
      </w:r>
    </w:p>
  </w:endnote>
  <w:endnote w:type="continuationSeparator" w:id="0">
    <w:p w14:paraId="491422B9" w14:textId="77777777" w:rsidR="00A05012" w:rsidRDefault="00A05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2CBD4C" w14:textId="77777777" w:rsidR="00A05012" w:rsidRDefault="00A05012">
      <w:r>
        <w:separator/>
      </w:r>
    </w:p>
  </w:footnote>
  <w:footnote w:type="continuationSeparator" w:id="0">
    <w:p w14:paraId="7C53F89E" w14:textId="77777777" w:rsidR="00A05012" w:rsidRDefault="00A05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5012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3771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13830-8F40-4844-99E9-3EC025759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2098</Words>
  <Characters>1197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2024-04-30T12:22:00Z</dcterms:modified>
</cp:coreProperties>
</file>