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03.01.2019р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становлення розміру кошторисної заробітної  плати, який враховується при визначенні вартості   будівництва (нового будівництва), реконструкції,  реставрації, капітального ремонту, технічного   переоснащення) об'єктів, що споруджуються із  залученням коштів міського бюджету м. Винники,  комунальних підприємств, установ та організацій,  а також кредитів, наданих під державні гарантії</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228E283" w14:textId="69A239CB" w:rsidR="00FF6CA2" w:rsidRPr="00FF6CA2" w:rsidRDefault="00FF6CA2" w:rsidP="00FF6CA2">
      <w:pPr>
        <w:ind w:firstLine="720"/>
        <w:rPr>
          <w:sz w:val="28"/>
          <w:szCs w:val="28"/>
        </w:rPr>
      </w:pPr>
      <w:r w:rsidRPr="00FF6CA2">
        <w:rPr>
          <w:sz w:val="28"/>
          <w:szCs w:val="28"/>
        </w:rPr>
        <w:t>Керуючись Законом України “Про місцеве самоврядування в Україні“, наказом Міністерства регіонального розвитку, будівництва та житлово-комунального господарства України від 27.07.2018 № 196 “Про внесення змін до Порядку розрахунку розміру кошторисної заробітної плати, який враховується при визначенні вартості будівництва об’єктів“, беручи до уваги рішення</w:t>
      </w:r>
      <w:r>
        <w:rPr>
          <w:sz w:val="28"/>
          <w:szCs w:val="28"/>
        </w:rPr>
        <w:t xml:space="preserve"> Львівської обласної ради від 11 грудня 2018 № 767</w:t>
      </w:r>
      <w:r w:rsidRPr="00FF6CA2">
        <w:rPr>
          <w:sz w:val="28"/>
          <w:szCs w:val="28"/>
        </w:rPr>
        <w:t xml:space="preserve"> “</w:t>
      </w:r>
      <w:r>
        <w:rPr>
          <w:sz w:val="28"/>
          <w:szCs w:val="28"/>
        </w:rPr>
        <w:t>Про обласний бюджет Львівської області на 2019</w:t>
      </w:r>
      <w:r w:rsidRPr="00FF6CA2">
        <w:rPr>
          <w:sz w:val="28"/>
          <w:szCs w:val="28"/>
        </w:rPr>
        <w:t xml:space="preserve"> рік“, з метою забезпечення єдиного підходу до проведення розрахунків кошторисної вартості будівництва об’єктів, створення умов для своєчасного проведення публічних закупівель, виконавчий комітет Винниківської міської ради </w:t>
      </w:r>
    </w:p>
    <w:p w14:paraId="45866480" w14:textId="77777777" w:rsidR="00FF6CA2" w:rsidRPr="00FF6CA2" w:rsidRDefault="00FF6CA2" w:rsidP="00FF6CA2">
      <w:pPr>
        <w:rPr>
          <w:sz w:val="28"/>
          <w:szCs w:val="28"/>
        </w:rPr>
      </w:pPr>
    </w:p>
    <w:p w14:paraId="4FCA6315" w14:textId="77777777" w:rsidR="00FF6CA2" w:rsidRPr="00FF6CA2" w:rsidRDefault="00FF6CA2" w:rsidP="00FF6CA2">
      <w:pPr>
        <w:rPr>
          <w:sz w:val="28"/>
          <w:szCs w:val="28"/>
        </w:rPr>
      </w:pPr>
      <w:r w:rsidRPr="00FF6CA2">
        <w:rPr>
          <w:sz w:val="28"/>
          <w:szCs w:val="28"/>
        </w:rPr>
        <w:t xml:space="preserve">                                                            вирішив: </w:t>
      </w:r>
    </w:p>
    <w:p w14:paraId="2247FBA4" w14:textId="77777777" w:rsidR="00FF6CA2" w:rsidRPr="00FF6CA2" w:rsidRDefault="00FF6CA2" w:rsidP="00FF6CA2">
      <w:pPr>
        <w:rPr>
          <w:sz w:val="28"/>
          <w:szCs w:val="28"/>
        </w:rPr>
      </w:pPr>
    </w:p>
    <w:p w14:paraId="3E8D8258" w14:textId="06BA4B7B" w:rsidR="00FF6CA2" w:rsidRPr="00FF6CA2" w:rsidRDefault="00FF6CA2" w:rsidP="00FF6CA2">
      <w:pPr>
        <w:rPr>
          <w:sz w:val="28"/>
          <w:szCs w:val="28"/>
        </w:rPr>
      </w:pPr>
      <w:r w:rsidRPr="00FF6CA2">
        <w:rPr>
          <w:sz w:val="28"/>
          <w:szCs w:val="28"/>
        </w:rPr>
        <w:t xml:space="preserve">1. Встановити розмір кошторисної заробітної плати, який враховується при визначенні вартості будівництва (нового будівництва, реконструкції, реставрації, капітального ремонту, технічного переоснащення) об’єктів, що споруджуються із залученням коштів міського бюджету м. Винники, </w:t>
      </w:r>
      <w:r w:rsidRPr="00FF6CA2">
        <w:rPr>
          <w:sz w:val="28"/>
          <w:szCs w:val="28"/>
        </w:rPr>
        <w:lastRenderedPageBreak/>
        <w:t xml:space="preserve">комунальних підприємств, установ та організацій, а також кредитів, наданих під державні гарантії  з 1 </w:t>
      </w:r>
      <w:r>
        <w:rPr>
          <w:sz w:val="28"/>
          <w:szCs w:val="28"/>
        </w:rPr>
        <w:t>січня 2019 року – у розмірі 14800</w:t>
      </w:r>
      <w:bookmarkStart w:id="1" w:name="_GoBack"/>
      <w:bookmarkEnd w:id="1"/>
      <w:r w:rsidRPr="00FF6CA2">
        <w:rPr>
          <w:sz w:val="28"/>
          <w:szCs w:val="28"/>
        </w:rPr>
        <w:t>,00 грн., що відповідає середньому розряду складності робіт у будівництві 3,8 при виконанні робіт у звичайних умовах.</w:t>
      </w:r>
    </w:p>
    <w:p w14:paraId="55CE338C" w14:textId="77777777" w:rsidR="00FF6CA2" w:rsidRPr="00FF6CA2" w:rsidRDefault="00FF6CA2" w:rsidP="00FF6CA2">
      <w:pPr>
        <w:rPr>
          <w:sz w:val="28"/>
          <w:szCs w:val="28"/>
        </w:rPr>
      </w:pPr>
    </w:p>
    <w:p w14:paraId="629C69EF" w14:textId="77777777" w:rsidR="00FF6CA2" w:rsidRPr="00FF6CA2" w:rsidRDefault="00FF6CA2" w:rsidP="00FF6CA2">
      <w:pPr>
        <w:rPr>
          <w:sz w:val="28"/>
          <w:szCs w:val="28"/>
        </w:rPr>
      </w:pPr>
      <w:r w:rsidRPr="00FF6CA2">
        <w:rPr>
          <w:sz w:val="28"/>
          <w:szCs w:val="28"/>
        </w:rPr>
        <w:t>2.Контроль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598DB21" w14:textId="77777777" w:rsidR="00FF6CA2" w:rsidRPr="00FF6CA2" w:rsidRDefault="00FF6CA2" w:rsidP="00FF6CA2">
      <w:pPr>
        <w:rPr>
          <w:sz w:val="28"/>
          <w:szCs w:val="28"/>
        </w:rPr>
      </w:pPr>
    </w:p>
    <w:p w14:paraId="01C471E0" w14:textId="741B4AA4" w:rsidR="00213958" w:rsidRPr="006F2805" w:rsidRDefault="00FF6CA2" w:rsidP="00FF6CA2">
      <w:pPr>
        <w:rPr>
          <w:sz w:val="28"/>
          <w:szCs w:val="28"/>
        </w:rPr>
      </w:pPr>
      <w:r w:rsidRPr="00FF6CA2">
        <w:rPr>
          <w:sz w:val="28"/>
          <w:szCs w:val="28"/>
        </w:rPr>
        <w:t>Міський   голова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8C987" w14:textId="77777777" w:rsidR="001112F1" w:rsidRDefault="001112F1">
      <w:r>
        <w:separator/>
      </w:r>
    </w:p>
  </w:endnote>
  <w:endnote w:type="continuationSeparator" w:id="0">
    <w:p w14:paraId="2415B439" w14:textId="77777777" w:rsidR="001112F1" w:rsidRDefault="00111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EAFF79" w14:textId="77777777" w:rsidR="001112F1" w:rsidRDefault="001112F1">
      <w:r>
        <w:separator/>
      </w:r>
    </w:p>
  </w:footnote>
  <w:footnote w:type="continuationSeparator" w:id="0">
    <w:p w14:paraId="0C06E5B8" w14:textId="77777777" w:rsidR="001112F1" w:rsidRDefault="001112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12F1"/>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 w:val="00FF6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33B40-79EB-4F07-9862-C01FFE3DF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77</TotalTime>
  <Pages>1</Pages>
  <Words>1398</Words>
  <Characters>797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2024-05-07T08:51:00Z</dcterms:modified>
</cp:coreProperties>
</file>