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 сплати  розміру пайової   участі при здійсненні будівництва багатоквартирного  житлового будинку  із вбудованими приміщеннями    по вул. Винна Гора у м. Винники (№ 10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91DBE0" w14:textId="77777777" w:rsidR="00893E91" w:rsidRPr="00893E91" w:rsidRDefault="00893E91" w:rsidP="00893E91">
      <w:pPr>
        <w:ind w:firstLine="720"/>
        <w:rPr>
          <w:sz w:val="28"/>
          <w:szCs w:val="28"/>
        </w:rPr>
      </w:pPr>
      <w:r w:rsidRPr="00893E91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з наступними змінами та доповненнями , беручи до уваги роз.VIII  п.6 даного Положення ,розглянувши заяву директора ТзОВ   «Квіти Львова плюс»  та голови обслуговуючого кооперативу ЖБК «Затишок 2018» , виконком  Винниківської  міської  ради  –</w:t>
      </w:r>
    </w:p>
    <w:p w14:paraId="3FACFE56" w14:textId="77777777" w:rsidR="00893E91" w:rsidRPr="00893E91" w:rsidRDefault="00893E91" w:rsidP="00893E91">
      <w:pPr>
        <w:rPr>
          <w:sz w:val="28"/>
          <w:szCs w:val="28"/>
        </w:rPr>
      </w:pPr>
    </w:p>
    <w:p w14:paraId="6AA5FA89" w14:textId="6764D756" w:rsidR="00893E91" w:rsidRDefault="00893E91" w:rsidP="00893E91">
      <w:pPr>
        <w:jc w:val="center"/>
        <w:rPr>
          <w:sz w:val="28"/>
          <w:szCs w:val="28"/>
        </w:rPr>
      </w:pPr>
      <w:r w:rsidRPr="00893E91">
        <w:rPr>
          <w:sz w:val="28"/>
          <w:szCs w:val="28"/>
        </w:rPr>
        <w:t>ВИРІШИВ:</w:t>
      </w:r>
    </w:p>
    <w:p w14:paraId="22A5F35B" w14:textId="77777777" w:rsidR="00893E91" w:rsidRPr="00893E91" w:rsidRDefault="00893E91" w:rsidP="00893E91">
      <w:pPr>
        <w:jc w:val="center"/>
        <w:rPr>
          <w:sz w:val="28"/>
          <w:szCs w:val="28"/>
        </w:rPr>
      </w:pPr>
      <w:bookmarkStart w:id="1" w:name="_GoBack"/>
      <w:bookmarkEnd w:id="1"/>
    </w:p>
    <w:p w14:paraId="7C895D0A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>1. Затвердити  уточнений  графік сплати  пайової участі при здійсненні будівництва багатоповерхового житлового будинку  із вбудованими приміщеннями по вул. Винна Гора у м.Винники ( №10 по генплану )   (к/н 4610160300:06:001:0004 ) в розмірі  - 1 174 991 грн. 56 коп. (дод.1)</w:t>
      </w:r>
    </w:p>
    <w:p w14:paraId="3CC351D4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 xml:space="preserve">2. Директору ТзОВ  «Квіти Львова плюс» (Сторона-2) та голові ЖБК « Затишок 2018»         ( Сторона-3) : </w:t>
      </w:r>
    </w:p>
    <w:p w14:paraId="2C26FBF9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>2.1.</w:t>
      </w:r>
      <w:r w:rsidRPr="00893E91">
        <w:rPr>
          <w:sz w:val="28"/>
          <w:szCs w:val="28"/>
        </w:rPr>
        <w:tab/>
        <w:t xml:space="preserve">Заключити  додатковий Договір на протязі 15-ти робочих днів з часу прийняття даного рішення. </w:t>
      </w:r>
    </w:p>
    <w:p w14:paraId="6E9D3DA5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>2.2.</w:t>
      </w:r>
      <w:r w:rsidRPr="00893E91">
        <w:rPr>
          <w:sz w:val="28"/>
          <w:szCs w:val="28"/>
        </w:rPr>
        <w:tab/>
        <w:t>Пайовий внесок сплатити згідно умов Договору та затвердженого графіку.</w:t>
      </w:r>
    </w:p>
    <w:p w14:paraId="2152DA01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lastRenderedPageBreak/>
        <w:t xml:space="preserve">2.3    За порушення Стороною -2 та Стороною -3 зобов’язань за цим договором з підстав, які залежать лише від Сторони- 3 , остання сплачує суму боргу з урахуванням встановленого індексу інфляції за весь час прострочення, а також пеню в розмірі подвійної ставки НБУ від суми невиконаних зобов’язань за цим Договором, за кожен день прострочення на розрахунковий рахунок Сторони-1. </w:t>
      </w:r>
    </w:p>
    <w:p w14:paraId="028223F8" w14:textId="77777777" w:rsidR="00893E91" w:rsidRPr="00893E91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>3.</w:t>
      </w:r>
      <w:r w:rsidRPr="00893E9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AA9F22" w14:textId="77777777" w:rsidR="00893E91" w:rsidRPr="00893E91" w:rsidRDefault="00893E91" w:rsidP="00893E91">
      <w:pPr>
        <w:rPr>
          <w:sz w:val="28"/>
          <w:szCs w:val="28"/>
        </w:rPr>
      </w:pPr>
    </w:p>
    <w:p w14:paraId="0DA7C47B" w14:textId="77777777" w:rsidR="00893E91" w:rsidRPr="00893E91" w:rsidRDefault="00893E91" w:rsidP="00893E91">
      <w:pPr>
        <w:rPr>
          <w:sz w:val="28"/>
          <w:szCs w:val="28"/>
        </w:rPr>
      </w:pPr>
    </w:p>
    <w:p w14:paraId="01C471E0" w14:textId="78296717" w:rsidR="00213958" w:rsidRPr="006F2805" w:rsidRDefault="00893E91" w:rsidP="00893E91">
      <w:pPr>
        <w:rPr>
          <w:sz w:val="28"/>
          <w:szCs w:val="28"/>
        </w:rPr>
      </w:pPr>
      <w:r w:rsidRPr="00893E91">
        <w:rPr>
          <w:sz w:val="28"/>
          <w:szCs w:val="28"/>
        </w:rPr>
        <w:t>Міський  голова</w:t>
      </w:r>
      <w:r w:rsidRPr="00893E91">
        <w:rPr>
          <w:sz w:val="28"/>
          <w:szCs w:val="28"/>
        </w:rPr>
        <w:tab/>
      </w:r>
      <w:r w:rsidRPr="00893E91">
        <w:rPr>
          <w:sz w:val="28"/>
          <w:szCs w:val="28"/>
        </w:rPr>
        <w:tab/>
      </w:r>
      <w:r w:rsidRPr="00893E91">
        <w:rPr>
          <w:sz w:val="28"/>
          <w:szCs w:val="28"/>
        </w:rPr>
        <w:tab/>
      </w:r>
      <w:r w:rsidRPr="00893E91">
        <w:rPr>
          <w:sz w:val="28"/>
          <w:szCs w:val="28"/>
        </w:rPr>
        <w:tab/>
        <w:t xml:space="preserve">                                        В.Л.Квурт</w:t>
      </w:r>
      <w:r w:rsidRPr="00893E9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A98F5" w14:textId="77777777" w:rsidR="00404DFF" w:rsidRDefault="00404DFF">
      <w:r>
        <w:separator/>
      </w:r>
    </w:p>
  </w:endnote>
  <w:endnote w:type="continuationSeparator" w:id="0">
    <w:p w14:paraId="6269B4D9" w14:textId="77777777" w:rsidR="00404DFF" w:rsidRDefault="00404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34224" w14:textId="77777777" w:rsidR="00404DFF" w:rsidRDefault="00404DFF">
      <w:r>
        <w:separator/>
      </w:r>
    </w:p>
  </w:footnote>
  <w:footnote w:type="continuationSeparator" w:id="0">
    <w:p w14:paraId="13930BFC" w14:textId="77777777" w:rsidR="00404DFF" w:rsidRDefault="00404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DF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3E9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ED4F7-FC4F-4FDF-A238-983CBED0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2024-05-09T12:07:00Z</dcterms:modified>
</cp:coreProperties>
</file>