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88  від 18.06.2019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15F409" w14:textId="77777777" w:rsidR="00EC57B4" w:rsidRPr="00EC57B4" w:rsidRDefault="00EC57B4" w:rsidP="00EC57B4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EC57B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</w:t>
      </w:r>
    </w:p>
    <w:p w14:paraId="793FD1B6" w14:textId="77777777" w:rsidR="00EC57B4" w:rsidRPr="00EC57B4" w:rsidRDefault="00EC57B4" w:rsidP="00EC57B4">
      <w:pPr>
        <w:jc w:val="both"/>
        <w:rPr>
          <w:rFonts w:eastAsia="Calibri"/>
          <w:sz w:val="28"/>
          <w:szCs w:val="28"/>
          <w:lang w:eastAsia="en-US"/>
        </w:rPr>
      </w:pPr>
      <w:r w:rsidRPr="00EC57B4">
        <w:rPr>
          <w:rFonts w:eastAsia="Calibri"/>
          <w:sz w:val="28"/>
          <w:szCs w:val="28"/>
          <w:lang w:eastAsia="en-US"/>
        </w:rPr>
        <w:t xml:space="preserve">1254/04-18/18 від 13.06.2019 р. виконавчий комітет Винниківської міської ради </w:t>
      </w:r>
    </w:p>
    <w:p w14:paraId="205D2828" w14:textId="77777777" w:rsidR="00EC57B4" w:rsidRPr="00EC57B4" w:rsidRDefault="00EC57B4" w:rsidP="00EC57B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0DA55E2" w14:textId="77777777" w:rsidR="00EC57B4" w:rsidRPr="00EC57B4" w:rsidRDefault="00EC57B4" w:rsidP="00EC57B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C57B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31D804A" w14:textId="77777777" w:rsidR="00EC57B4" w:rsidRPr="00EC57B4" w:rsidRDefault="00EC57B4" w:rsidP="00EC57B4">
      <w:pPr>
        <w:rPr>
          <w:rFonts w:eastAsia="Calibri"/>
          <w:sz w:val="28"/>
          <w:szCs w:val="28"/>
          <w:lang w:eastAsia="en-US"/>
        </w:rPr>
      </w:pPr>
      <w:r w:rsidRPr="00EC57B4">
        <w:rPr>
          <w:rFonts w:eastAsia="Calibri"/>
          <w:sz w:val="28"/>
          <w:szCs w:val="28"/>
          <w:lang w:eastAsia="en-US"/>
        </w:rPr>
        <w:t>1.Затвердити  технічні  умови  № 88   від 18.06.2019 року на водовідведення   ТзОВ «Академія футболу» по вул . Б. Хмельницького, 9  к/н 4610160300:07:001:0083</w:t>
      </w:r>
    </w:p>
    <w:p w14:paraId="5DCF71C5" w14:textId="77777777" w:rsidR="00EC57B4" w:rsidRPr="00EC57B4" w:rsidRDefault="00EC57B4" w:rsidP="00EC57B4">
      <w:pPr>
        <w:rPr>
          <w:rFonts w:eastAsia="Calibri"/>
          <w:sz w:val="28"/>
          <w:szCs w:val="28"/>
          <w:lang w:eastAsia="en-US"/>
        </w:rPr>
      </w:pPr>
    </w:p>
    <w:p w14:paraId="7A4C7911" w14:textId="77777777" w:rsidR="00EC57B4" w:rsidRPr="00EC57B4" w:rsidRDefault="00EC57B4" w:rsidP="00EC57B4">
      <w:pPr>
        <w:jc w:val="both"/>
        <w:rPr>
          <w:rFonts w:eastAsia="Calibri"/>
          <w:sz w:val="28"/>
          <w:szCs w:val="28"/>
          <w:lang w:eastAsia="en-US"/>
        </w:rPr>
      </w:pPr>
      <w:r w:rsidRPr="00EC57B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2CD6D98" w14:textId="77777777" w:rsidR="00EC57B4" w:rsidRPr="00EC57B4" w:rsidRDefault="00EC57B4" w:rsidP="00EC57B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DF25A20" w14:textId="77777777" w:rsidR="00EC57B4" w:rsidRPr="00EC57B4" w:rsidRDefault="00EC57B4" w:rsidP="00EC57B4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01C471E0" w14:textId="07CB3F02" w:rsidR="00213958" w:rsidRPr="006F2805" w:rsidRDefault="00EC57B4" w:rsidP="00EC57B4">
      <w:pPr>
        <w:spacing w:after="200" w:line="276" w:lineRule="auto"/>
        <w:rPr>
          <w:sz w:val="28"/>
          <w:szCs w:val="28"/>
        </w:rPr>
      </w:pPr>
      <w:r w:rsidRPr="00EC57B4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3724A" w14:textId="77777777" w:rsidR="003A360E" w:rsidRDefault="003A360E">
      <w:r>
        <w:separator/>
      </w:r>
    </w:p>
  </w:endnote>
  <w:endnote w:type="continuationSeparator" w:id="0">
    <w:p w14:paraId="3F4C1CC0" w14:textId="77777777" w:rsidR="003A360E" w:rsidRDefault="003A3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BCB65" w14:textId="77777777" w:rsidR="003A360E" w:rsidRDefault="003A360E">
      <w:r>
        <w:separator/>
      </w:r>
    </w:p>
  </w:footnote>
  <w:footnote w:type="continuationSeparator" w:id="0">
    <w:p w14:paraId="5B065B26" w14:textId="77777777" w:rsidR="003A360E" w:rsidRDefault="003A3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360E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57B4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02849-F349-40E3-9076-41891165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2024-05-17T12:01:00Z</dcterms:modified>
</cp:coreProperties>
</file>