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89  від 18.06.2019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2D5DA4" w14:textId="6941DA04" w:rsidR="00681EC0" w:rsidRPr="00681EC0" w:rsidRDefault="00681EC0" w:rsidP="00681EC0">
      <w:pPr>
        <w:jc w:val="both"/>
        <w:rPr>
          <w:rFonts w:eastAsia="Calibri"/>
          <w:sz w:val="28"/>
          <w:szCs w:val="28"/>
          <w:lang w:eastAsia="en-US"/>
        </w:rPr>
      </w:pPr>
      <w:r w:rsidRPr="00681EC0">
        <w:rPr>
          <w:rFonts w:eastAsia="Calibri"/>
          <w:szCs w:val="24"/>
          <w:lang w:eastAsia="en-US"/>
        </w:rPr>
        <w:t xml:space="preserve"> </w:t>
      </w:r>
      <w:r w:rsidRPr="00681EC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</w:r>
      <w:r w:rsidRPr="00681EC0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№1254/04-18/18 від 13.06.2019 р. виконавчий комітет Винниківської міської ради </w:t>
      </w:r>
    </w:p>
    <w:p w14:paraId="47499497" w14:textId="77777777" w:rsidR="00681EC0" w:rsidRPr="00681EC0" w:rsidRDefault="00681EC0" w:rsidP="00681EC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81EC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CD6437D" w14:textId="586ACC21" w:rsidR="00681EC0" w:rsidRPr="00681EC0" w:rsidRDefault="00681EC0" w:rsidP="00681EC0">
      <w:pPr>
        <w:rPr>
          <w:rFonts w:eastAsia="Calibri"/>
          <w:sz w:val="28"/>
          <w:szCs w:val="28"/>
          <w:lang w:eastAsia="en-US"/>
        </w:rPr>
      </w:pPr>
      <w:r w:rsidRPr="00681EC0">
        <w:rPr>
          <w:rFonts w:eastAsia="Calibri"/>
          <w:sz w:val="28"/>
          <w:szCs w:val="28"/>
          <w:lang w:eastAsia="en-US"/>
        </w:rPr>
        <w:t xml:space="preserve">1.Затвердити  технічні  умови  № 89   від 18.06.2019 року на водовідведення   ТзОВ «Академія футболу» по вул . Б. Хмельницького, 9  к/н </w:t>
      </w:r>
      <w:r>
        <w:rPr>
          <w:rFonts w:eastAsia="Calibri"/>
          <w:sz w:val="28"/>
          <w:szCs w:val="28"/>
          <w:lang w:eastAsia="en-US"/>
        </w:rPr>
        <w:t>4</w:t>
      </w:r>
      <w:bookmarkStart w:id="1" w:name="_GoBack"/>
      <w:bookmarkEnd w:id="1"/>
      <w:r w:rsidRPr="00681EC0">
        <w:rPr>
          <w:rFonts w:eastAsia="Calibri"/>
          <w:sz w:val="28"/>
          <w:szCs w:val="28"/>
          <w:lang w:eastAsia="en-US"/>
        </w:rPr>
        <w:t>610160300:07:001:0083</w:t>
      </w:r>
    </w:p>
    <w:p w14:paraId="72E7FC0E" w14:textId="77777777" w:rsidR="00681EC0" w:rsidRPr="00681EC0" w:rsidRDefault="00681EC0" w:rsidP="00681EC0">
      <w:pPr>
        <w:rPr>
          <w:rFonts w:eastAsia="Calibri"/>
          <w:sz w:val="28"/>
          <w:szCs w:val="28"/>
          <w:lang w:eastAsia="en-US"/>
        </w:rPr>
      </w:pPr>
    </w:p>
    <w:p w14:paraId="48BDA9C9" w14:textId="77777777" w:rsidR="00681EC0" w:rsidRPr="00681EC0" w:rsidRDefault="00681EC0" w:rsidP="00681EC0">
      <w:pPr>
        <w:jc w:val="both"/>
        <w:rPr>
          <w:rFonts w:eastAsia="Calibri"/>
          <w:sz w:val="28"/>
          <w:szCs w:val="28"/>
          <w:lang w:eastAsia="en-US"/>
        </w:rPr>
      </w:pPr>
      <w:r w:rsidRPr="00681EC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F2751DF" w14:textId="77777777" w:rsidR="00681EC0" w:rsidRPr="00681EC0" w:rsidRDefault="00681EC0" w:rsidP="00681EC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27CA74A" w14:textId="77777777" w:rsidR="00681EC0" w:rsidRPr="00681EC0" w:rsidRDefault="00681EC0" w:rsidP="00681EC0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532A7C1A" w14:textId="77777777" w:rsidR="00681EC0" w:rsidRPr="00681EC0" w:rsidRDefault="00681EC0" w:rsidP="00681EC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81EC0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367B9" w14:textId="77777777" w:rsidR="00DA49D6" w:rsidRDefault="00DA49D6">
      <w:r>
        <w:separator/>
      </w:r>
    </w:p>
  </w:endnote>
  <w:endnote w:type="continuationSeparator" w:id="0">
    <w:p w14:paraId="24B78DFE" w14:textId="77777777" w:rsidR="00DA49D6" w:rsidRDefault="00DA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76346" w14:textId="77777777" w:rsidR="00DA49D6" w:rsidRDefault="00DA49D6">
      <w:r>
        <w:separator/>
      </w:r>
    </w:p>
  </w:footnote>
  <w:footnote w:type="continuationSeparator" w:id="0">
    <w:p w14:paraId="0D849698" w14:textId="77777777" w:rsidR="00DA49D6" w:rsidRDefault="00DA4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1EC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49D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8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D5464-7EAD-4F0B-9CD2-13369D7B9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2024-05-17T12:12:00Z</dcterms:modified>
</cp:coreProperties>
</file>