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з питань приймання-передачі  завершених будівництвом об'єктів зовнішнього освітлення біля   будинків № 12 та № 14 по вул. Кільцевій,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85D36F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 xml:space="preserve">З метою приймання-передачі об’єктів зовнішнього  освітлення, що знаходиться біля будинків №12 та №14 по вул. Кільцевій, м. Винники, на виконання рішення Винниківської міської ради № 2150 від 14.11.2019 р. </w:t>
      </w:r>
      <w:r w:rsidRPr="00FA0227">
        <w:rPr>
          <w:color w:val="000000"/>
          <w:sz w:val="28"/>
          <w:szCs w:val="28"/>
          <w:shd w:val="clear" w:color="auto" w:fill="FFFFFF"/>
          <w:lang w:eastAsia="uk-UA"/>
        </w:rPr>
        <w:t>«</w:t>
      </w:r>
      <w:r w:rsidRPr="00FA0227">
        <w:rPr>
          <w:color w:val="000000"/>
          <w:sz w:val="28"/>
          <w:szCs w:val="28"/>
          <w:lang w:eastAsia="uk-UA"/>
        </w:rPr>
        <w:t>Про надання зго</w:t>
      </w:r>
      <w:bookmarkStart w:id="1" w:name="_GoBack"/>
      <w:bookmarkEnd w:id="1"/>
      <w:r w:rsidRPr="00FA0227">
        <w:rPr>
          <w:color w:val="000000"/>
          <w:sz w:val="28"/>
          <w:szCs w:val="28"/>
          <w:lang w:eastAsia="uk-UA"/>
        </w:rPr>
        <w:t>ди на прийняття завершених будівництвом обєктів зовнішнього освітлення», виконавчий комітет Винниківської міської ради-</w:t>
      </w:r>
    </w:p>
    <w:p w14:paraId="270D0485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</w:p>
    <w:p w14:paraId="397328D3" w14:textId="77777777" w:rsidR="00FA0227" w:rsidRPr="00FA0227" w:rsidRDefault="00FA0227" w:rsidP="00FA0227">
      <w:pPr>
        <w:shd w:val="clear" w:color="auto" w:fill="FFFFFF"/>
        <w:ind w:firstLine="705"/>
        <w:jc w:val="center"/>
        <w:rPr>
          <w:color w:val="000000"/>
          <w:sz w:val="28"/>
          <w:szCs w:val="28"/>
          <w:lang w:eastAsia="uk-UA"/>
        </w:rPr>
      </w:pPr>
      <w:r w:rsidRPr="00FA0227">
        <w:rPr>
          <w:b/>
          <w:color w:val="000000"/>
          <w:sz w:val="28"/>
          <w:szCs w:val="28"/>
          <w:lang w:eastAsia="uk-UA"/>
        </w:rPr>
        <w:t>вирішив</w:t>
      </w:r>
      <w:r w:rsidRPr="00FA0227">
        <w:rPr>
          <w:color w:val="000000"/>
          <w:sz w:val="28"/>
          <w:szCs w:val="28"/>
          <w:lang w:eastAsia="uk-UA"/>
        </w:rPr>
        <w:t>:</w:t>
      </w:r>
    </w:p>
    <w:p w14:paraId="11F1FD93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</w:p>
    <w:p w14:paraId="0B99987E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>1. </w:t>
      </w:r>
      <w:r w:rsidRPr="00FA0227">
        <w:rPr>
          <w:color w:val="000000"/>
          <w:sz w:val="28"/>
          <w:szCs w:val="28"/>
          <w:shd w:val="clear" w:color="auto" w:fill="FFFFFF"/>
          <w:lang w:eastAsia="uk-UA"/>
        </w:rPr>
        <w:t xml:space="preserve">Утворити комісію з питань приймання-передачі завершених будівництвом </w:t>
      </w:r>
      <w:r w:rsidRPr="00FA0227">
        <w:rPr>
          <w:color w:val="000000"/>
          <w:sz w:val="28"/>
          <w:szCs w:val="28"/>
          <w:lang w:eastAsia="uk-UA"/>
        </w:rPr>
        <w:t>об’єктів зовнішнього  освітлення, що знаходиться біля будинків №12 та №14 по вул. Кільцевій, м. Винники у складі:</w:t>
      </w:r>
    </w:p>
    <w:p w14:paraId="1E7BD412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>Б. Шустер – заступник міського голови з питань міжнародного партнерства та гуманітарної політики, голова комісії;</w:t>
      </w:r>
    </w:p>
    <w:p w14:paraId="0F837628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>Я. Мамчак - головний спеціаліст відділу комунального господарства, секретар комісії;</w:t>
      </w:r>
    </w:p>
    <w:p w14:paraId="4158982D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>Члени комісії:</w:t>
      </w:r>
    </w:p>
    <w:p w14:paraId="7ED2C04C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>М. Кричковська, начальник юридичного відділу;</w:t>
      </w:r>
    </w:p>
    <w:p w14:paraId="76282E86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>М. Банах, начальник відділу фінансів та економіки;</w:t>
      </w:r>
    </w:p>
    <w:p w14:paraId="7E8DC1E3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>Л.Венгринович в.о. директора ВКП «Добробут»;</w:t>
      </w:r>
    </w:p>
    <w:p w14:paraId="1F54215F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>Я.Ковалик голова ЖБК «Гарантія-1» (за згодою);</w:t>
      </w:r>
    </w:p>
    <w:p w14:paraId="7990EF62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t xml:space="preserve">2. Комісії здійснити передачу </w:t>
      </w:r>
      <w:r w:rsidRPr="00FA0227">
        <w:rPr>
          <w:color w:val="000000"/>
          <w:sz w:val="28"/>
          <w:szCs w:val="28"/>
          <w:shd w:val="clear" w:color="auto" w:fill="FFFFFF"/>
          <w:lang w:eastAsia="uk-UA"/>
        </w:rPr>
        <w:t xml:space="preserve">завершених будівництвом </w:t>
      </w:r>
      <w:r w:rsidRPr="00FA0227">
        <w:rPr>
          <w:color w:val="000000"/>
          <w:sz w:val="28"/>
          <w:szCs w:val="28"/>
          <w:lang w:eastAsia="uk-UA"/>
        </w:rPr>
        <w:t>об’єктів зовнішнього  освітлення, що знаходиться біля будинків №12 та №14 по вул. Кільцевій, м. Винники у власність територіальної громади м. Винники та передати на баланс ВКП «Добробут».</w:t>
      </w:r>
    </w:p>
    <w:p w14:paraId="483C7372" w14:textId="77777777" w:rsidR="00FA0227" w:rsidRPr="00FA0227" w:rsidRDefault="00FA0227" w:rsidP="00FA0227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A0227">
        <w:rPr>
          <w:color w:val="000000"/>
          <w:sz w:val="28"/>
          <w:szCs w:val="28"/>
          <w:lang w:eastAsia="uk-UA"/>
        </w:rPr>
        <w:lastRenderedPageBreak/>
        <w:t>3</w:t>
      </w:r>
      <w:r w:rsidRPr="00FA0227">
        <w:rPr>
          <w:color w:val="000000"/>
          <w:sz w:val="28"/>
          <w:szCs w:val="28"/>
          <w:shd w:val="clear" w:color="auto" w:fill="FFFFFF"/>
          <w:lang w:eastAsia="uk-UA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25A52B" w14:textId="77777777" w:rsidR="00FA0227" w:rsidRPr="00FA0227" w:rsidRDefault="00FA0227" w:rsidP="00FA0227">
      <w:pPr>
        <w:jc w:val="both"/>
        <w:rPr>
          <w:rFonts w:eastAsia="Calibri"/>
          <w:b/>
          <w:sz w:val="28"/>
          <w:szCs w:val="28"/>
          <w:lang w:eastAsia="en-US"/>
        </w:rPr>
      </w:pPr>
    </w:p>
    <w:p w14:paraId="093E4AC6" w14:textId="77777777" w:rsidR="00FA0227" w:rsidRPr="00FA0227" w:rsidRDefault="00FA0227" w:rsidP="00FA0227">
      <w:pPr>
        <w:jc w:val="both"/>
        <w:rPr>
          <w:rFonts w:eastAsia="Calibri"/>
          <w:sz w:val="28"/>
          <w:szCs w:val="28"/>
          <w:lang w:eastAsia="en-US"/>
        </w:rPr>
      </w:pPr>
    </w:p>
    <w:p w14:paraId="35C753D7" w14:textId="77777777" w:rsidR="00FA0227" w:rsidRPr="00FA0227" w:rsidRDefault="00FA0227" w:rsidP="00FA0227">
      <w:pPr>
        <w:jc w:val="both"/>
        <w:rPr>
          <w:rFonts w:eastAsia="Calibri"/>
          <w:sz w:val="28"/>
          <w:szCs w:val="28"/>
          <w:lang w:eastAsia="en-US"/>
        </w:rPr>
      </w:pPr>
    </w:p>
    <w:p w14:paraId="3AE824A4" w14:textId="77777777" w:rsidR="00FA0227" w:rsidRPr="00FA0227" w:rsidRDefault="00FA0227" w:rsidP="00FA0227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FA0227">
        <w:rPr>
          <w:rFonts w:eastAsia="Calibri"/>
          <w:b/>
          <w:sz w:val="28"/>
          <w:szCs w:val="28"/>
          <w:lang w:eastAsia="en-US"/>
        </w:rPr>
        <w:t>Міський голова                                                                                         В.Л.Квурт</w:t>
      </w:r>
    </w:p>
    <w:p w14:paraId="76D270A1" w14:textId="77777777" w:rsidR="00FA0227" w:rsidRPr="00FA0227" w:rsidRDefault="00FA0227" w:rsidP="00FA0227">
      <w:pPr>
        <w:jc w:val="both"/>
        <w:rPr>
          <w:rFonts w:eastAsia="Calibri"/>
          <w:b/>
          <w:sz w:val="28"/>
          <w:szCs w:val="28"/>
          <w:lang w:eastAsia="en-US"/>
        </w:rPr>
      </w:pPr>
      <w:r w:rsidRPr="00FA0227">
        <w:rPr>
          <w:rFonts w:eastAsia="Calibri"/>
          <w:sz w:val="28"/>
          <w:szCs w:val="28"/>
          <w:lang w:eastAsia="en-US"/>
        </w:rPr>
        <w:t xml:space="preserve">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7069A" w14:textId="77777777" w:rsidR="00762002" w:rsidRDefault="00762002">
      <w:r>
        <w:separator/>
      </w:r>
    </w:p>
  </w:endnote>
  <w:endnote w:type="continuationSeparator" w:id="0">
    <w:p w14:paraId="4D7DF78F" w14:textId="77777777" w:rsidR="00762002" w:rsidRDefault="0076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9A316" w14:textId="77777777" w:rsidR="00762002" w:rsidRDefault="00762002">
      <w:r>
        <w:separator/>
      </w:r>
    </w:p>
  </w:footnote>
  <w:footnote w:type="continuationSeparator" w:id="0">
    <w:p w14:paraId="303EEFFB" w14:textId="77777777" w:rsidR="00762002" w:rsidRDefault="00762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200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0227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C00E1-4ABB-4657-B34B-7CDF696A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2024-06-10T13:14:00Z</dcterms:modified>
</cp:coreProperties>
</file>