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завершених   будівництвом об'єктів зовнішнього освітлення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AFDA03" w14:textId="77777777" w:rsidR="00484C9E" w:rsidRPr="00484C9E" w:rsidRDefault="00484C9E" w:rsidP="00484C9E">
      <w:pPr>
        <w:shd w:val="clear" w:color="auto" w:fill="FFFFFF"/>
        <w:spacing w:after="200" w:line="276" w:lineRule="auto"/>
        <w:ind w:left="570"/>
        <w:jc w:val="both"/>
        <w:rPr>
          <w:bCs/>
          <w:color w:val="000000"/>
          <w:sz w:val="28"/>
          <w:szCs w:val="28"/>
          <w:lang w:eastAsia="en-US"/>
        </w:rPr>
      </w:pPr>
      <w:r w:rsidRPr="00484C9E">
        <w:rPr>
          <w:b/>
          <w:sz w:val="28"/>
          <w:szCs w:val="28"/>
          <w:lang w:eastAsia="en-US"/>
        </w:rPr>
        <w:t xml:space="preserve">        </w:t>
      </w:r>
      <w:r w:rsidRPr="00484C9E">
        <w:rPr>
          <w:bCs/>
          <w:color w:val="000000"/>
          <w:sz w:val="28"/>
          <w:szCs w:val="28"/>
          <w:lang w:eastAsia="en-US"/>
        </w:rPr>
        <w:t>Розглянувши листи Львівського комунального підприємства “Львівсвітло” керуючись Законом України “Про місцеве самоврядування в Україні”, ухвалою ЛМР від 12.12.2019 року № 6010 «Про передачу з балансу підприємства ЛКП «Львівсвітло» у власність територіальної громади м. Винники завершені будівництвом обєкти зовнішнього освітлення  м. Винники» з метою забезпечення належної експлуатації об’єктів зовнішнього освітл</w:t>
      </w:r>
      <w:bookmarkStart w:id="1" w:name="_GoBack"/>
      <w:bookmarkEnd w:id="1"/>
      <w:r w:rsidRPr="00484C9E">
        <w:rPr>
          <w:bCs/>
          <w:color w:val="000000"/>
          <w:sz w:val="28"/>
          <w:szCs w:val="28"/>
          <w:lang w:eastAsia="en-US"/>
        </w:rPr>
        <w:t>ення м. Винники, Винниківська міська рада</w:t>
      </w:r>
    </w:p>
    <w:p w14:paraId="2D4B6CF3" w14:textId="77777777" w:rsidR="00484C9E" w:rsidRPr="00484C9E" w:rsidRDefault="00484C9E" w:rsidP="00484C9E">
      <w:pPr>
        <w:shd w:val="clear" w:color="auto" w:fill="FFFFFF"/>
        <w:spacing w:after="200" w:line="276" w:lineRule="auto"/>
        <w:ind w:left="570"/>
        <w:jc w:val="both"/>
        <w:rPr>
          <w:b/>
          <w:bCs/>
          <w:color w:val="000000"/>
          <w:sz w:val="28"/>
          <w:szCs w:val="28"/>
          <w:lang w:eastAsia="en-US"/>
        </w:rPr>
      </w:pPr>
      <w:r w:rsidRPr="00484C9E">
        <w:rPr>
          <w:bCs/>
          <w:color w:val="000000"/>
          <w:sz w:val="28"/>
          <w:szCs w:val="28"/>
          <w:lang w:eastAsia="en-US"/>
        </w:rPr>
        <w:t xml:space="preserve">                                                            </w:t>
      </w:r>
      <w:r w:rsidRPr="00484C9E">
        <w:rPr>
          <w:b/>
          <w:bCs/>
          <w:color w:val="000000"/>
          <w:sz w:val="28"/>
          <w:szCs w:val="28"/>
          <w:lang w:eastAsia="en-US"/>
        </w:rPr>
        <w:t>ВИРІШИЛА:</w:t>
      </w:r>
    </w:p>
    <w:p w14:paraId="419F612C" w14:textId="77777777" w:rsidR="00484C9E" w:rsidRPr="00484C9E" w:rsidRDefault="00484C9E" w:rsidP="00484C9E">
      <w:pPr>
        <w:shd w:val="clear" w:color="auto" w:fill="FFFFFF"/>
        <w:spacing w:after="200" w:line="276" w:lineRule="auto"/>
        <w:ind w:left="570"/>
        <w:jc w:val="both"/>
        <w:rPr>
          <w:bCs/>
          <w:color w:val="000000"/>
          <w:sz w:val="28"/>
          <w:szCs w:val="28"/>
          <w:lang w:eastAsia="en-US"/>
        </w:rPr>
      </w:pPr>
      <w:r w:rsidRPr="00484C9E">
        <w:rPr>
          <w:bCs/>
          <w:color w:val="000000"/>
          <w:sz w:val="28"/>
          <w:szCs w:val="28"/>
          <w:lang w:eastAsia="en-US"/>
        </w:rPr>
        <w:t>1. В</w:t>
      </w:r>
      <w:r w:rsidRPr="00484C9E">
        <w:rPr>
          <w:color w:val="000000"/>
          <w:sz w:val="28"/>
          <w:szCs w:val="28"/>
          <w:lang w:eastAsia="en-US"/>
        </w:rPr>
        <w:t>иконавчому комітету Винниківської міської ради прийняти на баланс</w:t>
      </w:r>
      <w:r w:rsidRPr="00484C9E">
        <w:rPr>
          <w:rFonts w:ascii="Calibri" w:hAnsi="Calibri"/>
          <w:color w:val="000000"/>
          <w:sz w:val="28"/>
          <w:szCs w:val="28"/>
          <w:lang w:eastAsia="en-US"/>
        </w:rPr>
        <w:t xml:space="preserve"> </w:t>
      </w:r>
      <w:r w:rsidRPr="00484C9E">
        <w:rPr>
          <w:bCs/>
          <w:color w:val="000000"/>
          <w:sz w:val="28"/>
          <w:szCs w:val="28"/>
          <w:lang w:eastAsia="en-US"/>
        </w:rPr>
        <w:t>завершені будівництвом об’єкти зовнішнього освітлення м. Винники балансовою вартістю 8378966,63 грн, згідно з додатком 1.</w:t>
      </w:r>
    </w:p>
    <w:p w14:paraId="1A5FA5FC" w14:textId="77777777" w:rsidR="00484C9E" w:rsidRPr="00484C9E" w:rsidRDefault="00484C9E" w:rsidP="00484C9E">
      <w:pPr>
        <w:shd w:val="clear" w:color="auto" w:fill="FFFFFF"/>
        <w:spacing w:after="200" w:line="276" w:lineRule="auto"/>
        <w:ind w:left="570"/>
        <w:jc w:val="both"/>
        <w:rPr>
          <w:bCs/>
          <w:color w:val="000000"/>
          <w:sz w:val="28"/>
          <w:szCs w:val="28"/>
          <w:lang w:eastAsia="en-US"/>
        </w:rPr>
      </w:pPr>
      <w:r w:rsidRPr="00484C9E">
        <w:rPr>
          <w:bCs/>
          <w:color w:val="000000"/>
          <w:sz w:val="28"/>
          <w:szCs w:val="28"/>
          <w:lang w:eastAsia="en-US"/>
        </w:rPr>
        <w:t xml:space="preserve">2. </w:t>
      </w:r>
      <w:r w:rsidRPr="00484C9E">
        <w:rPr>
          <w:color w:val="000000"/>
          <w:sz w:val="28"/>
          <w:szCs w:val="28"/>
          <w:shd w:val="clear" w:color="auto" w:fill="FFFFFF"/>
          <w:lang w:eastAsia="en-US"/>
        </w:rPr>
        <w:t xml:space="preserve">Виконавчому комітету Винниківської міської ради передати </w:t>
      </w:r>
      <w:r w:rsidRPr="00484C9E">
        <w:rPr>
          <w:bCs/>
          <w:color w:val="000000"/>
          <w:sz w:val="28"/>
          <w:szCs w:val="28"/>
          <w:lang w:eastAsia="en-US"/>
        </w:rPr>
        <w:t>ВКП «Добробут»</w:t>
      </w:r>
      <w:r w:rsidRPr="00484C9E">
        <w:rPr>
          <w:color w:val="000000"/>
          <w:sz w:val="28"/>
          <w:szCs w:val="28"/>
          <w:shd w:val="clear" w:color="auto" w:fill="FFFFFF"/>
          <w:lang w:eastAsia="en-US"/>
        </w:rPr>
        <w:t xml:space="preserve"> на обслуговування </w:t>
      </w:r>
      <w:r w:rsidRPr="00484C9E">
        <w:rPr>
          <w:bCs/>
          <w:color w:val="000000"/>
          <w:sz w:val="28"/>
          <w:szCs w:val="28"/>
          <w:lang w:eastAsia="en-US"/>
        </w:rPr>
        <w:t xml:space="preserve">завершені будівництвом об’єкти зовнішнього освітлення м. Винники згідно з додатками  2. </w:t>
      </w:r>
    </w:p>
    <w:p w14:paraId="626F7595" w14:textId="77777777" w:rsidR="00484C9E" w:rsidRPr="00484C9E" w:rsidRDefault="00484C9E" w:rsidP="00484C9E">
      <w:pPr>
        <w:shd w:val="clear" w:color="auto" w:fill="FFFFFF"/>
        <w:spacing w:after="200" w:line="276" w:lineRule="auto"/>
        <w:ind w:left="570"/>
        <w:jc w:val="both"/>
        <w:rPr>
          <w:bCs/>
          <w:color w:val="000000"/>
          <w:sz w:val="28"/>
          <w:szCs w:val="28"/>
          <w:lang w:eastAsia="en-US"/>
        </w:rPr>
      </w:pPr>
      <w:r w:rsidRPr="00484C9E">
        <w:rPr>
          <w:bCs/>
          <w:color w:val="000000"/>
          <w:sz w:val="28"/>
          <w:szCs w:val="28"/>
          <w:lang w:eastAsia="en-US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68FEC871" w14:textId="77777777" w:rsidR="00484C9E" w:rsidRPr="00484C9E" w:rsidRDefault="00484C9E" w:rsidP="00484C9E">
      <w:pPr>
        <w:jc w:val="both"/>
        <w:rPr>
          <w:sz w:val="28"/>
          <w:szCs w:val="28"/>
          <w:lang w:eastAsia="en-US"/>
        </w:rPr>
      </w:pPr>
    </w:p>
    <w:p w14:paraId="115C85CC" w14:textId="77777777" w:rsidR="00484C9E" w:rsidRPr="00484C9E" w:rsidRDefault="00484C9E" w:rsidP="00484C9E">
      <w:pPr>
        <w:jc w:val="both"/>
        <w:rPr>
          <w:sz w:val="28"/>
          <w:szCs w:val="28"/>
          <w:lang w:eastAsia="en-US"/>
        </w:rPr>
      </w:pPr>
    </w:p>
    <w:p w14:paraId="2585A86C" w14:textId="77777777" w:rsidR="00484C9E" w:rsidRPr="00484C9E" w:rsidRDefault="00484C9E" w:rsidP="00484C9E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484C9E">
        <w:rPr>
          <w:b/>
          <w:sz w:val="28"/>
          <w:szCs w:val="28"/>
          <w:lang w:eastAsia="en-US"/>
        </w:rPr>
        <w:t xml:space="preserve">   Міський голова                                                                                              В.Л.Квурт</w:t>
      </w:r>
    </w:p>
    <w:p w14:paraId="01C471E0" w14:textId="77777777" w:rsidR="00213958" w:rsidRPr="00484C9E" w:rsidRDefault="00213958" w:rsidP="00471A72">
      <w:pPr>
        <w:rPr>
          <w:sz w:val="28"/>
          <w:szCs w:val="28"/>
        </w:rPr>
      </w:pPr>
    </w:p>
    <w:sectPr w:rsidR="00213958" w:rsidRPr="00484C9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31B5F" w14:textId="77777777" w:rsidR="00F068A2" w:rsidRDefault="00F068A2">
      <w:r>
        <w:separator/>
      </w:r>
    </w:p>
  </w:endnote>
  <w:endnote w:type="continuationSeparator" w:id="0">
    <w:p w14:paraId="0380A27E" w14:textId="77777777" w:rsidR="00F068A2" w:rsidRDefault="00F0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26EF4" w14:textId="77777777" w:rsidR="00F068A2" w:rsidRDefault="00F068A2">
      <w:r>
        <w:separator/>
      </w:r>
    </w:p>
  </w:footnote>
  <w:footnote w:type="continuationSeparator" w:id="0">
    <w:p w14:paraId="517749E9" w14:textId="77777777" w:rsidR="00F068A2" w:rsidRDefault="00F06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C9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68A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20413-118A-4093-BABA-4714E3694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2024-06-27T09:16:00Z</dcterms:modified>
</cp:coreProperties>
</file>