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тимчасове звільнення суб'єктів господарювання  від справляння плати згідно договору на тимчасове  користування місцями для розміщення рекламних засобів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F0D7008" w14:textId="77777777" w:rsidR="00711C2E" w:rsidRPr="00711C2E" w:rsidRDefault="00711C2E" w:rsidP="00711C2E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 w:rsidRPr="00711C2E">
        <w:rPr>
          <w:sz w:val="28"/>
          <w:szCs w:val="28"/>
        </w:rPr>
        <w:t xml:space="preserve">Керуючись «Порядком розміщення реклами в м. Винники (затвердженим рішенням Винниківської міської ради № 1169 від 20.12.2017 р.), Конституцією України, Законом  «Про місцеве самоврядування в Україні», Законом України «Про рекламу», Законом України від 17.03.2020 року № 533-ІХ  внесено зміни до законодавства України на підтримку платників податків на період здійснення заходів, спрямованих на запобігання винекненню та поширенню коронавірусної хвороби (COVID-19), виконавчий комітет Винниківської міської ради – </w:t>
      </w:r>
    </w:p>
    <w:p w14:paraId="418FE5F5" w14:textId="77777777" w:rsidR="00711C2E" w:rsidRPr="00711C2E" w:rsidRDefault="00711C2E" w:rsidP="00711C2E">
      <w:pPr>
        <w:jc w:val="both"/>
        <w:rPr>
          <w:sz w:val="28"/>
          <w:szCs w:val="28"/>
        </w:rPr>
      </w:pPr>
    </w:p>
    <w:p w14:paraId="4875B601" w14:textId="77777777" w:rsidR="00711C2E" w:rsidRPr="00711C2E" w:rsidRDefault="00711C2E" w:rsidP="00711C2E">
      <w:pPr>
        <w:jc w:val="center"/>
        <w:rPr>
          <w:sz w:val="28"/>
          <w:szCs w:val="28"/>
        </w:rPr>
      </w:pPr>
      <w:r w:rsidRPr="00711C2E">
        <w:rPr>
          <w:sz w:val="28"/>
          <w:szCs w:val="28"/>
        </w:rPr>
        <w:t>В И Р І Ш И В :</w:t>
      </w:r>
    </w:p>
    <w:p w14:paraId="66D42192" w14:textId="77777777" w:rsidR="00711C2E" w:rsidRPr="00711C2E" w:rsidRDefault="00711C2E" w:rsidP="00711C2E">
      <w:pPr>
        <w:jc w:val="both"/>
        <w:rPr>
          <w:sz w:val="28"/>
          <w:szCs w:val="28"/>
        </w:rPr>
      </w:pPr>
      <w:r w:rsidRPr="00711C2E">
        <w:rPr>
          <w:sz w:val="28"/>
          <w:szCs w:val="28"/>
        </w:rPr>
        <w:t>1.</w:t>
      </w:r>
      <w:r w:rsidRPr="00711C2E">
        <w:rPr>
          <w:sz w:val="28"/>
          <w:szCs w:val="28"/>
        </w:rPr>
        <w:tab/>
        <w:t>У з’вязку  із оголошенням карантину на всій території України та запровадження окремих обмежувальних заходів для запобігання поширенню на території України корорнавірусу (COVID-19) органи виконавчої влади разом з органами місцевого самоврядування  забезпечили  проведення  профілактичних та протиепідемічних заходів, а саме на час карантину призупинено роботу закладів громадського харчування, торгово-розважальних центрів, установ у сфері торгівлі та інших обєктів до покращення епідемічної ситуації.</w:t>
      </w:r>
    </w:p>
    <w:p w14:paraId="7318DCBD" w14:textId="77777777" w:rsidR="00711C2E" w:rsidRPr="00711C2E" w:rsidRDefault="00711C2E" w:rsidP="00711C2E">
      <w:pPr>
        <w:jc w:val="both"/>
        <w:rPr>
          <w:sz w:val="28"/>
          <w:szCs w:val="28"/>
        </w:rPr>
      </w:pPr>
      <w:r w:rsidRPr="00711C2E">
        <w:rPr>
          <w:sz w:val="28"/>
          <w:szCs w:val="28"/>
        </w:rPr>
        <w:t>2.</w:t>
      </w:r>
      <w:r w:rsidRPr="00711C2E">
        <w:rPr>
          <w:sz w:val="28"/>
          <w:szCs w:val="28"/>
        </w:rPr>
        <w:tab/>
        <w:t>Оскільки  суб’єкти, що займаються рекламною діяльністю несуть значні збитки від відмови замовлень на час запровадження карантинних заходів відділу комунального господарства не нараховувати в квітні плату згідно договорів на тимчасове користування місцями для розміщення рекламних конструкцій.</w:t>
      </w:r>
    </w:p>
    <w:p w14:paraId="1BD944C9" w14:textId="77777777" w:rsidR="00711C2E" w:rsidRPr="00711C2E" w:rsidRDefault="00711C2E" w:rsidP="00711C2E">
      <w:pPr>
        <w:jc w:val="both"/>
        <w:rPr>
          <w:sz w:val="28"/>
          <w:szCs w:val="28"/>
        </w:rPr>
      </w:pPr>
      <w:r w:rsidRPr="00711C2E">
        <w:rPr>
          <w:sz w:val="28"/>
          <w:szCs w:val="28"/>
        </w:rPr>
        <w:t>3.</w:t>
      </w:r>
      <w:r w:rsidRPr="00711C2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6737E7F" w14:textId="595C626B" w:rsidR="00711C2E" w:rsidRPr="00711C2E" w:rsidRDefault="00711C2E" w:rsidP="00711C2E">
      <w:pPr>
        <w:jc w:val="both"/>
        <w:rPr>
          <w:sz w:val="28"/>
          <w:szCs w:val="28"/>
        </w:rPr>
      </w:pPr>
    </w:p>
    <w:p w14:paraId="01C471E0" w14:textId="01D5F7D0" w:rsidR="00213958" w:rsidRPr="006F2805" w:rsidRDefault="00711C2E" w:rsidP="00711C2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11C2E">
        <w:rPr>
          <w:sz w:val="28"/>
          <w:szCs w:val="28"/>
        </w:rPr>
        <w:t xml:space="preserve">              </w:t>
      </w:r>
      <w:r w:rsidRPr="00711C2E">
        <w:rPr>
          <w:sz w:val="28"/>
          <w:szCs w:val="28"/>
        </w:rPr>
        <w:tab/>
      </w:r>
      <w:r w:rsidRPr="00711C2E">
        <w:rPr>
          <w:sz w:val="28"/>
          <w:szCs w:val="28"/>
        </w:rPr>
        <w:tab/>
        <w:t xml:space="preserve">                        В.Л.Квурт     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356EED" w14:textId="77777777" w:rsidR="00892504" w:rsidRDefault="00892504">
      <w:r>
        <w:separator/>
      </w:r>
    </w:p>
  </w:endnote>
  <w:endnote w:type="continuationSeparator" w:id="0">
    <w:p w14:paraId="49F2BF4F" w14:textId="77777777" w:rsidR="00892504" w:rsidRDefault="00892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92A43F" w14:textId="77777777" w:rsidR="00892504" w:rsidRDefault="00892504">
      <w:r>
        <w:separator/>
      </w:r>
    </w:p>
  </w:footnote>
  <w:footnote w:type="continuationSeparator" w:id="0">
    <w:p w14:paraId="5C382577" w14:textId="77777777" w:rsidR="00892504" w:rsidRDefault="008925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1C2E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92504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842256-C9B4-4606-9E2C-15957710D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1264</Words>
  <Characters>721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2024-07-08T11:40:00Z</dcterms:modified>
</cp:coreProperties>
</file>