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вуличного освітлення  від вул. Стрілецької до тунельного шляхопроводу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ADF786" w14:textId="77777777" w:rsidR="004A3109" w:rsidRPr="004A3109" w:rsidRDefault="004A3109" w:rsidP="004A3109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A310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 ), виконавчий комітет Винниківської міської ради:</w:t>
      </w:r>
    </w:p>
    <w:p w14:paraId="1F1DE7D6" w14:textId="77777777" w:rsidR="004A3109" w:rsidRPr="004A3109" w:rsidRDefault="004A3109" w:rsidP="004A31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A310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CA18EBC" w14:textId="62A525BF" w:rsidR="004A3109" w:rsidRPr="004A3109" w:rsidRDefault="004A3109" w:rsidP="004A3109">
      <w:pPr>
        <w:rPr>
          <w:rFonts w:eastAsia="Calibri"/>
          <w:sz w:val="28"/>
          <w:szCs w:val="28"/>
          <w:lang w:eastAsia="en-US"/>
        </w:rPr>
      </w:pPr>
      <w:r w:rsidRPr="004A3109">
        <w:rPr>
          <w:rFonts w:eastAsia="Calibri"/>
          <w:sz w:val="28"/>
          <w:szCs w:val="28"/>
          <w:lang w:eastAsia="en-US"/>
        </w:rPr>
        <w:t>1. Затвердити  кошторисної документації на «Капітальний ремонт вуличного освітлення</w:t>
      </w:r>
      <w:r>
        <w:rPr>
          <w:rFonts w:eastAsia="Calibri"/>
          <w:sz w:val="28"/>
          <w:szCs w:val="28"/>
          <w:lang w:eastAsia="en-US"/>
        </w:rPr>
        <w:t xml:space="preserve"> </w:t>
      </w:r>
      <w:bookmarkStart w:id="1" w:name="_GoBack"/>
      <w:bookmarkEnd w:id="1"/>
      <w:r w:rsidRPr="004A3109">
        <w:rPr>
          <w:rFonts w:eastAsia="Calibri"/>
          <w:sz w:val="28"/>
          <w:szCs w:val="28"/>
          <w:lang w:eastAsia="en-US"/>
        </w:rPr>
        <w:t xml:space="preserve">від вул. Стрілецької до тунельного шляхопроводу у </w:t>
      </w:r>
      <w:r w:rsidRPr="004A3109">
        <w:rPr>
          <w:rFonts w:eastAsia="Calibri"/>
          <w:sz w:val="28"/>
          <w:szCs w:val="28"/>
          <w:lang w:val="ru-RU" w:eastAsia="en-US"/>
        </w:rPr>
        <w:t>м. Винники»</w:t>
      </w:r>
    </w:p>
    <w:p w14:paraId="5CEDB529" w14:textId="77777777" w:rsidR="004A3109" w:rsidRPr="004A3109" w:rsidRDefault="004A3109" w:rsidP="004A3109">
      <w:pPr>
        <w:rPr>
          <w:rFonts w:eastAsia="Calibri"/>
          <w:sz w:val="28"/>
          <w:szCs w:val="28"/>
          <w:lang w:eastAsia="en-US"/>
        </w:rPr>
      </w:pPr>
    </w:p>
    <w:p w14:paraId="264BD145" w14:textId="77777777" w:rsidR="004A3109" w:rsidRPr="004A3109" w:rsidRDefault="004A3109" w:rsidP="004A31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A310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5A802B5" w14:textId="77777777" w:rsidR="004A3109" w:rsidRPr="004A3109" w:rsidRDefault="004A3109" w:rsidP="004A310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97CADE6" w14:textId="77777777" w:rsidR="004A3109" w:rsidRPr="004A3109" w:rsidRDefault="004A3109" w:rsidP="004A310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A310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6B39A" w14:textId="77777777" w:rsidR="0031198F" w:rsidRDefault="0031198F">
      <w:r>
        <w:separator/>
      </w:r>
    </w:p>
  </w:endnote>
  <w:endnote w:type="continuationSeparator" w:id="0">
    <w:p w14:paraId="271CFF8A" w14:textId="77777777" w:rsidR="0031198F" w:rsidRDefault="0031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543BA" w14:textId="77777777" w:rsidR="0031198F" w:rsidRDefault="0031198F">
      <w:r>
        <w:separator/>
      </w:r>
    </w:p>
  </w:footnote>
  <w:footnote w:type="continuationSeparator" w:id="0">
    <w:p w14:paraId="71168953" w14:textId="77777777" w:rsidR="0031198F" w:rsidRDefault="00311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98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10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7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AEE6F-8370-4B2F-A562-18D1DB5A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2024-07-26T12:20:00Z</dcterms:modified>
</cp:coreProperties>
</file>