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прийняття  на  баланс елементів благоустрою    та  безоплатно  передачу їх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100ABA" w14:textId="77777777" w:rsidR="002A68D4" w:rsidRPr="002A68D4" w:rsidRDefault="002A68D4" w:rsidP="002A6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2A68D4">
        <w:rPr>
          <w:sz w:val="28"/>
          <w:szCs w:val="28"/>
          <w:lang w:eastAsia="ar-SA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14784B61" w14:textId="77777777" w:rsidR="002A68D4" w:rsidRPr="002A68D4" w:rsidRDefault="002A68D4" w:rsidP="002A6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5F0787D" w14:textId="77777777" w:rsidR="002A68D4" w:rsidRPr="002A68D4" w:rsidRDefault="002A68D4" w:rsidP="002A6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2A68D4">
        <w:rPr>
          <w:sz w:val="28"/>
          <w:szCs w:val="28"/>
          <w:lang w:eastAsia="ar-SA"/>
        </w:rPr>
        <w:t>В И Р І Ш И В:</w:t>
      </w:r>
    </w:p>
    <w:p w14:paraId="554B52B6" w14:textId="77777777" w:rsidR="002A68D4" w:rsidRPr="002A68D4" w:rsidRDefault="002A68D4" w:rsidP="002A6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rPr>
          <w:sz w:val="28"/>
          <w:szCs w:val="28"/>
          <w:lang w:eastAsia="ar-SA"/>
        </w:rPr>
      </w:pPr>
    </w:p>
    <w:p w14:paraId="45B10142" w14:textId="77777777" w:rsidR="002A68D4" w:rsidRPr="002A68D4" w:rsidRDefault="002A68D4" w:rsidP="002A6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28A2575" w14:textId="77777777" w:rsidR="002A68D4" w:rsidRPr="002A68D4" w:rsidRDefault="002A68D4" w:rsidP="002A68D4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sz w:val="28"/>
          <w:szCs w:val="28"/>
          <w:lang w:eastAsia="ar-SA"/>
        </w:rPr>
      </w:pPr>
      <w:r w:rsidRPr="002A68D4">
        <w:rPr>
          <w:sz w:val="28"/>
          <w:szCs w:val="28"/>
          <w:lang w:eastAsia="ar-SA"/>
        </w:rPr>
        <w:t xml:space="preserve"> Прийняти на баланс  комплект навігаційних елементів  для ознакувальної інфраструктури вулиць Сахарова-Кільцева та вул. Галицька  , згідно з додатком 1 до даного рішення.</w:t>
      </w:r>
    </w:p>
    <w:p w14:paraId="78CBC33B" w14:textId="77777777" w:rsidR="002A68D4" w:rsidRPr="002A68D4" w:rsidRDefault="002A68D4" w:rsidP="002A6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C0DA472" w14:textId="77777777" w:rsidR="002A68D4" w:rsidRPr="002A68D4" w:rsidRDefault="002A68D4" w:rsidP="002A68D4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2A68D4">
        <w:rPr>
          <w:sz w:val="28"/>
          <w:szCs w:val="28"/>
          <w:lang w:eastAsia="ar-SA"/>
        </w:rPr>
        <w:t xml:space="preserve">Передати безоплатно на баланс комплект навігаційних  елементів  для  ознакувальної інфраструктури вулиць Сахарова-Кільцева та вул. Галицька  ВКП «Добробут» ,  згідно з додатком 2  до даного рішення. </w:t>
      </w:r>
    </w:p>
    <w:p w14:paraId="726A868C" w14:textId="77777777" w:rsidR="002A68D4" w:rsidRPr="002A68D4" w:rsidRDefault="002A68D4" w:rsidP="002A68D4">
      <w:pPr>
        <w:suppressAutoHyphens/>
        <w:ind w:left="284"/>
        <w:jc w:val="both"/>
        <w:rPr>
          <w:sz w:val="28"/>
          <w:szCs w:val="28"/>
          <w:lang w:eastAsia="ar-SA"/>
        </w:rPr>
      </w:pPr>
      <w:r w:rsidRPr="002A68D4">
        <w:rPr>
          <w:sz w:val="28"/>
          <w:szCs w:val="28"/>
          <w:lang w:eastAsia="ar-SA"/>
        </w:rPr>
        <w:t xml:space="preserve"> </w:t>
      </w:r>
    </w:p>
    <w:p w14:paraId="7BB8A097" w14:textId="77777777" w:rsidR="002A68D4" w:rsidRPr="002A68D4" w:rsidRDefault="002A68D4" w:rsidP="002A68D4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2A68D4">
        <w:rPr>
          <w:sz w:val="28"/>
          <w:szCs w:val="28"/>
          <w:lang w:eastAsia="ar-SA"/>
        </w:rPr>
        <w:t>Передати безоплатно на баланс ВКП «Добробут»  антипаркувальні  кулі в  кількості 50 (п’ятдесят шт.) на суму 42500,00 (сорок дві тисячі п’ятсот грн.00 коп.) грн., знак  дорожній  типу 3.34/1-йт/р/ шт. 4 (чотири)  на суму 2584,47 грн. , знак  дорожній  типу 5.38.1/1-й/ шт. 2 (два)  на суму 1335,02 грн., знак  дорожній  типу 5.29.1/600х600/ шт. 1 (один)  на суму 667,51 грн., знак  дорожній  типу 3.15/1-й/ шт. 1 (один)  на суму 646,11 грн., комплект кріплень для дор .знаків 16 компл. на суму 606,34 грн.</w:t>
      </w:r>
    </w:p>
    <w:p w14:paraId="74F5CB3F" w14:textId="77777777" w:rsidR="002A68D4" w:rsidRPr="002A68D4" w:rsidRDefault="002A68D4" w:rsidP="002A68D4">
      <w:pPr>
        <w:suppressAutoHyphens/>
        <w:jc w:val="both"/>
        <w:rPr>
          <w:sz w:val="28"/>
          <w:szCs w:val="28"/>
          <w:lang w:eastAsia="ar-SA"/>
        </w:rPr>
      </w:pPr>
    </w:p>
    <w:p w14:paraId="14831C9C" w14:textId="77777777" w:rsidR="002A68D4" w:rsidRPr="002A68D4" w:rsidRDefault="002A68D4" w:rsidP="002A68D4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2A68D4">
        <w:rPr>
          <w:sz w:val="28"/>
          <w:szCs w:val="28"/>
          <w:lang w:eastAsia="ar-SA"/>
        </w:rPr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5AFB853D" w14:textId="77777777" w:rsidR="002A68D4" w:rsidRPr="002A68D4" w:rsidRDefault="002A68D4" w:rsidP="002A68D4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2A68D4">
        <w:rPr>
          <w:sz w:val="28"/>
          <w:szCs w:val="28"/>
          <w:lang w:eastAsia="ar-SA"/>
        </w:rPr>
        <w:lastRenderedPageBreak/>
        <w:t xml:space="preserve">      Міський голова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C7E486" w14:textId="77777777" w:rsidR="003B7B3C" w:rsidRDefault="003B7B3C">
      <w:r>
        <w:separator/>
      </w:r>
    </w:p>
  </w:endnote>
  <w:endnote w:type="continuationSeparator" w:id="0">
    <w:p w14:paraId="57AE85A0" w14:textId="77777777" w:rsidR="003B7B3C" w:rsidRDefault="003B7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08DF4" w14:textId="77777777" w:rsidR="003B7B3C" w:rsidRDefault="003B7B3C">
      <w:r>
        <w:separator/>
      </w:r>
    </w:p>
  </w:footnote>
  <w:footnote w:type="continuationSeparator" w:id="0">
    <w:p w14:paraId="06F4607C" w14:textId="77777777" w:rsidR="003B7B3C" w:rsidRDefault="003B7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3B067A8"/>
    <w:multiLevelType w:val="hybridMultilevel"/>
    <w:tmpl w:val="47D8A658"/>
    <w:lvl w:ilvl="0" w:tplc="D6424548">
      <w:start w:val="2"/>
      <w:numFmt w:val="decimal"/>
      <w:lvlText w:val="%1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68D4"/>
    <w:rsid w:val="002C74B0"/>
    <w:rsid w:val="002E7407"/>
    <w:rsid w:val="0030555B"/>
    <w:rsid w:val="003571CE"/>
    <w:rsid w:val="00397D8A"/>
    <w:rsid w:val="003B7B3C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2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BD1AF-6A65-4A70-BD70-746348C66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1126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2024-09-11T13:02:00Z</dcterms:modified>
</cp:coreProperties>
</file>