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переобладнання існуючого підвалу в офісне приміщення у житловому будинку № 7 на земельній ділянці по вул. Винна Гора (к/н 4610160300:06:001:0004) у  м. Винники Львівської області.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435050" w14:textId="77777777" w:rsidR="001034FA" w:rsidRPr="001034FA" w:rsidRDefault="001034FA" w:rsidP="001034FA">
      <w:pPr>
        <w:ind w:firstLine="720"/>
        <w:jc w:val="both"/>
        <w:rPr>
          <w:sz w:val="28"/>
          <w:szCs w:val="28"/>
        </w:rPr>
      </w:pPr>
      <w:r w:rsidRPr="001034F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Мота П.Р та гр. Матківського Ю.М., беручи до уваги Витяги з Державного реєстру речових прав на нерухоме майно про реєстрацію права власності (і.н.в. 139916030 від 02.10.2018р.), Містобудівний розрахунок з техніко-економічними показниками, виконком Винниківської міської ради -</w:t>
      </w:r>
    </w:p>
    <w:p w14:paraId="316CC110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 xml:space="preserve"> </w:t>
      </w:r>
    </w:p>
    <w:p w14:paraId="34375EE7" w14:textId="77777777" w:rsidR="001034FA" w:rsidRPr="001034FA" w:rsidRDefault="001034FA" w:rsidP="001034FA">
      <w:pPr>
        <w:jc w:val="center"/>
        <w:rPr>
          <w:sz w:val="28"/>
          <w:szCs w:val="28"/>
        </w:rPr>
      </w:pPr>
      <w:bookmarkStart w:id="1" w:name="_GoBack"/>
      <w:bookmarkEnd w:id="1"/>
      <w:r w:rsidRPr="001034FA">
        <w:rPr>
          <w:sz w:val="28"/>
          <w:szCs w:val="28"/>
        </w:rPr>
        <w:t>ВИРІШИВ:</w:t>
      </w:r>
    </w:p>
    <w:p w14:paraId="4B408ED9" w14:textId="77777777" w:rsidR="001034FA" w:rsidRPr="001034FA" w:rsidRDefault="001034FA" w:rsidP="001034FA">
      <w:pPr>
        <w:jc w:val="both"/>
        <w:rPr>
          <w:sz w:val="28"/>
          <w:szCs w:val="28"/>
        </w:rPr>
      </w:pPr>
    </w:p>
    <w:p w14:paraId="06B4E6E3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1.</w:t>
      </w:r>
      <w:r w:rsidRPr="001034FA">
        <w:rPr>
          <w:sz w:val="28"/>
          <w:szCs w:val="28"/>
        </w:rPr>
        <w:tab/>
        <w:t>Надати гр Моту Петру Романовичу та гр. Матківському Юрію Миколайовичу містобудівні умови та обмеження на переобладнання існуючого підвалу в офісне приміщення у житловому будинку №7 на земельній ділянці по вул. Винна Гора (к/н 4610160300:06:001:0004) у м. Винники.</w:t>
      </w:r>
    </w:p>
    <w:p w14:paraId="650A53F3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2.</w:t>
      </w:r>
      <w:r w:rsidRPr="001034FA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переобладнання існуючого підвалу в офісне приміщення у житловому будинку №7 на земельній ділянці по вул. Винна Гора (к/н 4610160300:06:001:0004) у               м. Винники.</w:t>
      </w:r>
    </w:p>
    <w:p w14:paraId="5843880A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3.</w:t>
      </w:r>
      <w:r w:rsidRPr="001034FA">
        <w:rPr>
          <w:sz w:val="28"/>
          <w:szCs w:val="28"/>
        </w:rPr>
        <w:tab/>
        <w:t>Зобов’язати гр. Мота П.Р та гр. Матківського Ю.М.:</w:t>
      </w:r>
    </w:p>
    <w:p w14:paraId="31C6BDA7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3.1.</w:t>
      </w:r>
      <w:r w:rsidRPr="001034FA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3066773A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lastRenderedPageBreak/>
        <w:t>3.2.</w:t>
      </w:r>
      <w:r w:rsidRPr="001034FA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5F8B174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3.3.</w:t>
      </w:r>
      <w:r w:rsidRPr="001034FA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10BC90A0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3.4.</w:t>
      </w:r>
      <w:r w:rsidRPr="001034FA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2D0509AA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3.5.</w:t>
      </w:r>
      <w:r w:rsidRPr="001034FA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355099CC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3.6.</w:t>
      </w:r>
      <w:r w:rsidRPr="001034FA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028F52F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E52F040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3.7.</w:t>
      </w:r>
      <w:r w:rsidRPr="001034FA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ED7C1E7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3.8.</w:t>
      </w:r>
      <w:r w:rsidRPr="001034FA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636C875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4.</w:t>
      </w:r>
      <w:r w:rsidRPr="001034FA">
        <w:rPr>
          <w:sz w:val="28"/>
          <w:szCs w:val="28"/>
        </w:rPr>
        <w:tab/>
        <w:t xml:space="preserve">Роз’яснити гр. Моту П.Р та гр. Матківському Ю.М., що будівельні роботи можна розпочинати тільки після отримання відповідних дозволів, згідно державних норм та правил. </w:t>
      </w:r>
    </w:p>
    <w:p w14:paraId="6EB50EFC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5.</w:t>
      </w:r>
      <w:r w:rsidRPr="001034F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0CDBA0" w14:textId="77777777" w:rsidR="001034FA" w:rsidRPr="001034FA" w:rsidRDefault="001034FA" w:rsidP="001034FA">
      <w:pPr>
        <w:jc w:val="both"/>
        <w:rPr>
          <w:sz w:val="28"/>
          <w:szCs w:val="28"/>
        </w:rPr>
      </w:pPr>
    </w:p>
    <w:p w14:paraId="0F524931" w14:textId="77777777" w:rsidR="001034FA" w:rsidRPr="001034FA" w:rsidRDefault="001034FA" w:rsidP="001034FA">
      <w:pPr>
        <w:jc w:val="both"/>
        <w:rPr>
          <w:sz w:val="28"/>
          <w:szCs w:val="28"/>
        </w:rPr>
      </w:pPr>
    </w:p>
    <w:p w14:paraId="62CE9BE3" w14:textId="77777777" w:rsidR="001034FA" w:rsidRPr="001034FA" w:rsidRDefault="001034FA" w:rsidP="001034FA">
      <w:pPr>
        <w:jc w:val="both"/>
        <w:rPr>
          <w:sz w:val="28"/>
          <w:szCs w:val="28"/>
        </w:rPr>
      </w:pPr>
    </w:p>
    <w:p w14:paraId="2B3F516C" w14:textId="77777777" w:rsidR="001034FA" w:rsidRPr="001034FA" w:rsidRDefault="001034FA" w:rsidP="001034FA">
      <w:pPr>
        <w:jc w:val="both"/>
        <w:rPr>
          <w:sz w:val="28"/>
          <w:szCs w:val="28"/>
        </w:rPr>
      </w:pPr>
    </w:p>
    <w:p w14:paraId="37235CAC" w14:textId="77777777" w:rsidR="001034FA" w:rsidRPr="001034FA" w:rsidRDefault="001034FA" w:rsidP="001034FA">
      <w:pPr>
        <w:jc w:val="both"/>
        <w:rPr>
          <w:sz w:val="28"/>
          <w:szCs w:val="28"/>
        </w:rPr>
      </w:pPr>
    </w:p>
    <w:p w14:paraId="62A7146A" w14:textId="77777777" w:rsidR="001034FA" w:rsidRPr="001034FA" w:rsidRDefault="001034FA" w:rsidP="001034FA">
      <w:pPr>
        <w:jc w:val="both"/>
        <w:rPr>
          <w:sz w:val="28"/>
          <w:szCs w:val="28"/>
        </w:rPr>
      </w:pPr>
      <w:r w:rsidRPr="001034FA">
        <w:rPr>
          <w:sz w:val="28"/>
          <w:szCs w:val="28"/>
        </w:rPr>
        <w:t>Міський голова</w:t>
      </w:r>
      <w:r w:rsidRPr="001034FA">
        <w:rPr>
          <w:sz w:val="28"/>
          <w:szCs w:val="28"/>
        </w:rPr>
        <w:tab/>
      </w:r>
      <w:r w:rsidRPr="001034FA">
        <w:rPr>
          <w:sz w:val="28"/>
          <w:szCs w:val="28"/>
        </w:rPr>
        <w:tab/>
      </w:r>
      <w:r w:rsidRPr="001034FA">
        <w:rPr>
          <w:sz w:val="28"/>
          <w:szCs w:val="28"/>
        </w:rPr>
        <w:tab/>
      </w:r>
      <w:r w:rsidRPr="001034FA">
        <w:rPr>
          <w:sz w:val="28"/>
          <w:szCs w:val="28"/>
        </w:rPr>
        <w:tab/>
      </w:r>
      <w:r w:rsidRPr="001034FA">
        <w:rPr>
          <w:sz w:val="28"/>
          <w:szCs w:val="28"/>
        </w:rPr>
        <w:tab/>
      </w:r>
      <w:r w:rsidRPr="001034FA">
        <w:rPr>
          <w:sz w:val="28"/>
          <w:szCs w:val="28"/>
        </w:rPr>
        <w:tab/>
      </w:r>
      <w:r w:rsidRPr="001034FA">
        <w:rPr>
          <w:sz w:val="28"/>
          <w:szCs w:val="28"/>
        </w:rPr>
        <w:tab/>
      </w:r>
      <w:r w:rsidRPr="001034FA">
        <w:rPr>
          <w:sz w:val="28"/>
          <w:szCs w:val="28"/>
        </w:rPr>
        <w:tab/>
      </w:r>
      <w:r w:rsidRPr="001034FA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1034F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32AB6" w14:textId="77777777" w:rsidR="009C0006" w:rsidRDefault="009C0006">
      <w:r>
        <w:separator/>
      </w:r>
    </w:p>
  </w:endnote>
  <w:endnote w:type="continuationSeparator" w:id="0">
    <w:p w14:paraId="7C15EC24" w14:textId="77777777" w:rsidR="009C0006" w:rsidRDefault="009C0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EC0E9" w14:textId="77777777" w:rsidR="009C0006" w:rsidRDefault="009C0006">
      <w:r>
        <w:separator/>
      </w:r>
    </w:p>
  </w:footnote>
  <w:footnote w:type="continuationSeparator" w:id="0">
    <w:p w14:paraId="6A8BF22F" w14:textId="77777777" w:rsidR="009C0006" w:rsidRDefault="009C0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34F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000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E7FE2-B562-4134-87B0-CC98B05D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2049</Words>
  <Characters>1168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2024-09-25T08:39:00Z</dcterms:modified>
</cp:coreProperties>
</file>