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1B07E1AA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E6D5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EE6D5E">
        <w:trPr>
          <w:trHeight w:val="713"/>
        </w:trPr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B43AD9" w14:textId="77777777" w:rsidR="00EE6D5E" w:rsidRPr="00EE6D5E" w:rsidRDefault="00EE6D5E" w:rsidP="00EE6D5E">
      <w:pPr>
        <w:shd w:val="clear" w:color="auto" w:fill="FFFFFF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E6D5E">
        <w:rPr>
          <w:rFonts w:eastAsia="Calibri"/>
          <w:color w:val="000000"/>
          <w:sz w:val="28"/>
          <w:szCs w:val="28"/>
          <w:lang w:eastAsia="en-US"/>
        </w:rPr>
        <w:t xml:space="preserve">Відповідно до Бюджетного кодексу України, закону України «Про місцеве самоврядування в Україні», враховуючи рішення сесії Винниківської міської ради №2178 від 05.12.2019р. « Про міський бюджет м.Винники на 2020 рік» зі змінами, довідки департаменту дорожнього господарства ЛОДА №2 від 01.12.2020 та розпорядження голови ЛОДА №1123/0/5-20 від 30.11.2020р. </w:t>
      </w:r>
      <w:r w:rsidRPr="00EE6D5E">
        <w:rPr>
          <w:rFonts w:eastAsia="Calibri"/>
          <w:sz w:val="28"/>
          <w:szCs w:val="28"/>
          <w:lang w:eastAsia="en-US"/>
        </w:rPr>
        <w:t>Виконавчий комітет Винниківської міської ради</w:t>
      </w:r>
    </w:p>
    <w:p w14:paraId="13427BC3" w14:textId="77777777" w:rsidR="00EE6D5E" w:rsidRPr="00EE6D5E" w:rsidRDefault="00EE6D5E" w:rsidP="00EE6D5E">
      <w:pPr>
        <w:shd w:val="clear" w:color="auto" w:fill="FFFFFF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892B516" w14:textId="77777777" w:rsidR="00EE6D5E" w:rsidRPr="00EE6D5E" w:rsidRDefault="00EE6D5E" w:rsidP="00EE6D5E">
      <w:pPr>
        <w:jc w:val="center"/>
        <w:rPr>
          <w:rFonts w:eastAsia="Calibri"/>
          <w:sz w:val="28"/>
          <w:szCs w:val="28"/>
          <w:lang w:eastAsia="en-US"/>
        </w:rPr>
      </w:pPr>
      <w:r w:rsidRPr="00EE6D5E">
        <w:rPr>
          <w:rFonts w:eastAsia="Calibri"/>
          <w:sz w:val="28"/>
          <w:szCs w:val="28"/>
          <w:lang w:eastAsia="en-US"/>
        </w:rPr>
        <w:t>ВИРІШИВ:</w:t>
      </w:r>
    </w:p>
    <w:p w14:paraId="2F3A179C" w14:textId="77777777" w:rsidR="00EE6D5E" w:rsidRPr="00EE6D5E" w:rsidRDefault="00EE6D5E" w:rsidP="00EE6D5E">
      <w:pPr>
        <w:jc w:val="both"/>
        <w:rPr>
          <w:rFonts w:eastAsia="Calibri"/>
          <w:sz w:val="28"/>
          <w:szCs w:val="28"/>
          <w:lang w:eastAsia="en-US"/>
        </w:rPr>
      </w:pPr>
    </w:p>
    <w:p w14:paraId="62A89702" w14:textId="77777777" w:rsidR="00EE6D5E" w:rsidRPr="00EE6D5E" w:rsidRDefault="00EE6D5E" w:rsidP="00EE6D5E">
      <w:pPr>
        <w:widowControl w:val="0"/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EE6D5E">
        <w:rPr>
          <w:rFonts w:eastAsia="Calibri"/>
          <w:sz w:val="28"/>
          <w:szCs w:val="28"/>
          <w:lang w:eastAsia="en-US"/>
        </w:rPr>
        <w:t xml:space="preserve">1. Враховуючи Бюджетний Кодекс України надати згоду на отримання коштів у вигляді  міжбюджетного трансферту(субвенції) у сумі 23 800 000,00 (Двадцять три мільйони  вісімсот тисяч ) гривень 00 коп. до міського бюджету міста Винники на 2020 рік </w:t>
      </w:r>
    </w:p>
    <w:p w14:paraId="78B611AC" w14:textId="77777777" w:rsidR="00EE6D5E" w:rsidRPr="00EE6D5E" w:rsidRDefault="00EE6D5E" w:rsidP="00EE6D5E">
      <w:pPr>
        <w:jc w:val="both"/>
        <w:rPr>
          <w:rFonts w:eastAsia="Calibri"/>
          <w:sz w:val="28"/>
          <w:szCs w:val="28"/>
          <w:lang w:eastAsia="en-US"/>
        </w:rPr>
      </w:pPr>
      <w:r w:rsidRPr="00EE6D5E">
        <w:rPr>
          <w:rFonts w:eastAsia="Calibri"/>
          <w:sz w:val="28"/>
          <w:szCs w:val="28"/>
          <w:lang w:eastAsia="en-US"/>
        </w:rPr>
        <w:t>2. Внести зміни до дохо</w:t>
      </w:r>
      <w:bookmarkStart w:id="1" w:name="_GoBack"/>
      <w:bookmarkEnd w:id="1"/>
      <w:r w:rsidRPr="00EE6D5E">
        <w:rPr>
          <w:rFonts w:eastAsia="Calibri"/>
          <w:sz w:val="28"/>
          <w:szCs w:val="28"/>
          <w:lang w:eastAsia="en-US"/>
        </w:rPr>
        <w:t>дів міського бюджету м.Винники на 2020 рік/додаток№1/</w:t>
      </w:r>
    </w:p>
    <w:p w14:paraId="7BD0ED8A" w14:textId="77777777" w:rsidR="00EE6D5E" w:rsidRPr="00EE6D5E" w:rsidRDefault="00EE6D5E" w:rsidP="00EE6D5E">
      <w:pPr>
        <w:jc w:val="both"/>
        <w:rPr>
          <w:rFonts w:eastAsia="Calibri"/>
          <w:sz w:val="28"/>
          <w:szCs w:val="28"/>
          <w:lang w:eastAsia="en-US"/>
        </w:rPr>
      </w:pPr>
    </w:p>
    <w:p w14:paraId="1935C34B" w14:textId="77777777" w:rsidR="00EE6D5E" w:rsidRPr="00EE6D5E" w:rsidRDefault="00EE6D5E" w:rsidP="00EE6D5E">
      <w:pPr>
        <w:jc w:val="both"/>
        <w:rPr>
          <w:rFonts w:eastAsia="Calibri"/>
          <w:sz w:val="28"/>
          <w:szCs w:val="28"/>
          <w:lang w:eastAsia="en-US"/>
        </w:rPr>
      </w:pPr>
      <w:r w:rsidRPr="00EE6D5E">
        <w:rPr>
          <w:rFonts w:eastAsia="Calibri"/>
          <w:sz w:val="28"/>
          <w:szCs w:val="28"/>
          <w:lang w:eastAsia="en-US"/>
        </w:rPr>
        <w:t xml:space="preserve"> 3. Внести зміни до розподілу видатків міського бюджету м.Винники на 2020 рік/додаток№2/</w:t>
      </w:r>
    </w:p>
    <w:p w14:paraId="3E91C6F9" w14:textId="77777777" w:rsidR="00EE6D5E" w:rsidRPr="00EE6D5E" w:rsidRDefault="00EE6D5E" w:rsidP="00EE6D5E">
      <w:pPr>
        <w:jc w:val="both"/>
        <w:rPr>
          <w:rFonts w:eastAsia="Calibri"/>
          <w:sz w:val="28"/>
          <w:szCs w:val="28"/>
          <w:lang w:eastAsia="en-US"/>
        </w:rPr>
      </w:pPr>
    </w:p>
    <w:p w14:paraId="798B172B" w14:textId="77777777" w:rsidR="00EE6D5E" w:rsidRPr="00EE6D5E" w:rsidRDefault="00EE6D5E" w:rsidP="00EE6D5E">
      <w:pPr>
        <w:tabs>
          <w:tab w:val="left" w:pos="9957"/>
        </w:tabs>
        <w:ind w:left="-250" w:firstLine="142"/>
        <w:jc w:val="both"/>
        <w:rPr>
          <w:rFonts w:eastAsia="Calibri"/>
          <w:sz w:val="28"/>
          <w:szCs w:val="28"/>
          <w:lang w:val="ru-RU" w:eastAsia="en-US"/>
        </w:rPr>
      </w:pPr>
      <w:r w:rsidRPr="00EE6D5E">
        <w:rPr>
          <w:rFonts w:eastAsia="Calibri"/>
          <w:sz w:val="28"/>
          <w:szCs w:val="28"/>
          <w:lang w:eastAsia="en-US"/>
        </w:rPr>
        <w:t xml:space="preserve">   4. </w:t>
      </w:r>
      <w:r w:rsidRPr="00EE6D5E">
        <w:rPr>
          <w:rFonts w:eastAsia="Calibri"/>
          <w:sz w:val="28"/>
          <w:szCs w:val="28"/>
          <w:lang w:val="ru-RU" w:eastAsia="en-US"/>
        </w:rPr>
        <w:t>Внести зміни до фінансування міського бюджету м.Винники на 2020 рік /додаток №3/</w:t>
      </w:r>
    </w:p>
    <w:p w14:paraId="6804CF38" w14:textId="77777777" w:rsidR="00EE6D5E" w:rsidRPr="00EE6D5E" w:rsidRDefault="00EE6D5E" w:rsidP="00EE6D5E">
      <w:pPr>
        <w:jc w:val="both"/>
        <w:rPr>
          <w:rFonts w:eastAsia="Calibri"/>
          <w:sz w:val="28"/>
          <w:szCs w:val="28"/>
          <w:lang w:eastAsia="en-US"/>
        </w:rPr>
      </w:pPr>
    </w:p>
    <w:p w14:paraId="1B8E8843" w14:textId="77777777" w:rsidR="00EE6D5E" w:rsidRPr="00EE6D5E" w:rsidRDefault="00EE6D5E" w:rsidP="00EE6D5E">
      <w:pPr>
        <w:ind w:hanging="108"/>
        <w:jc w:val="both"/>
        <w:rPr>
          <w:rFonts w:eastAsia="Calibri"/>
          <w:sz w:val="28"/>
          <w:szCs w:val="28"/>
          <w:lang w:eastAsia="en-US"/>
        </w:rPr>
      </w:pPr>
      <w:r w:rsidRPr="00EE6D5E">
        <w:rPr>
          <w:rFonts w:eastAsia="Calibri"/>
          <w:sz w:val="28"/>
          <w:szCs w:val="28"/>
          <w:lang w:val="ru-RU" w:eastAsia="en-US"/>
        </w:rPr>
        <w:t xml:space="preserve">   5</w:t>
      </w:r>
      <w:r w:rsidRPr="00EE6D5E">
        <w:rPr>
          <w:rFonts w:eastAsia="Calibri"/>
          <w:sz w:val="28"/>
          <w:szCs w:val="28"/>
          <w:lang w:eastAsia="en-US"/>
        </w:rPr>
        <w:t>. Внести зміни до «Розподіл коштів бюджету розвитку на здійснення заходів із будівництва,  реконструкції і реставрація об’єктів виробничої, комунікаційної та соціальної інфраструктури за об’єктами у 2020 році /додаток №4/</w:t>
      </w:r>
    </w:p>
    <w:p w14:paraId="460E41EA" w14:textId="77777777" w:rsidR="00EE6D5E" w:rsidRPr="00EE6D5E" w:rsidRDefault="00EE6D5E" w:rsidP="00EE6D5E">
      <w:pPr>
        <w:ind w:hanging="108"/>
        <w:jc w:val="both"/>
        <w:rPr>
          <w:rFonts w:eastAsia="Calibri"/>
          <w:sz w:val="28"/>
          <w:szCs w:val="28"/>
          <w:lang w:eastAsia="en-US"/>
        </w:rPr>
      </w:pPr>
    </w:p>
    <w:p w14:paraId="2C03841A" w14:textId="77777777" w:rsidR="00EE6D5E" w:rsidRPr="00EE6D5E" w:rsidRDefault="00EE6D5E" w:rsidP="00EE6D5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EE6D5E">
        <w:rPr>
          <w:rFonts w:eastAsia="Calibri"/>
          <w:sz w:val="28"/>
          <w:szCs w:val="28"/>
          <w:lang w:eastAsia="en-US"/>
        </w:rPr>
        <w:t xml:space="preserve"> 6.Затвердити уточнений додаток до «Розподілу коштів бюджету розвитку на здійснення заходів із будівництва, реконструкції і реставрація об’єктів виробничої, комунікаційної та соціальної інфраструктури за об’єктами у 2020 році №5/.</w:t>
      </w:r>
    </w:p>
    <w:tbl>
      <w:tblPr>
        <w:tblW w:w="14060" w:type="dxa"/>
        <w:tblInd w:w="108" w:type="dxa"/>
        <w:tblLook w:val="04A0" w:firstRow="1" w:lastRow="0" w:firstColumn="1" w:lastColumn="0" w:noHBand="0" w:noVBand="1"/>
      </w:tblPr>
      <w:tblGrid>
        <w:gridCol w:w="12940"/>
        <w:gridCol w:w="1120"/>
      </w:tblGrid>
      <w:tr w:rsidR="00EE6D5E" w:rsidRPr="00EE6D5E" w14:paraId="7353C0B3" w14:textId="77777777" w:rsidTr="00EE6D5E">
        <w:trPr>
          <w:trHeight w:val="68"/>
        </w:trPr>
        <w:tc>
          <w:tcPr>
            <w:tcW w:w="12940" w:type="dxa"/>
            <w:noWrap/>
            <w:vAlign w:val="bottom"/>
            <w:hideMark/>
          </w:tcPr>
          <w:p w14:paraId="1DEFA7F9" w14:textId="77777777" w:rsidR="00EE6D5E" w:rsidRPr="00EE6D5E" w:rsidRDefault="00EE6D5E" w:rsidP="00EE6D5E">
            <w:pPr>
              <w:ind w:left="176" w:right="-284" w:hanging="284"/>
              <w:jc w:val="both"/>
              <w:rPr>
                <w:bCs/>
                <w:sz w:val="28"/>
                <w:szCs w:val="28"/>
                <w:lang w:eastAsia="uk-UA"/>
              </w:rPr>
            </w:pPr>
            <w:r w:rsidRPr="00EE6D5E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120" w:type="dxa"/>
            <w:noWrap/>
            <w:vAlign w:val="bottom"/>
            <w:hideMark/>
          </w:tcPr>
          <w:p w14:paraId="0E0BBCB9" w14:textId="77777777" w:rsidR="00EE6D5E" w:rsidRPr="00EE6D5E" w:rsidRDefault="00EE6D5E" w:rsidP="00EE6D5E">
            <w:pPr>
              <w:jc w:val="both"/>
              <w:rPr>
                <w:bCs/>
                <w:sz w:val="28"/>
                <w:szCs w:val="28"/>
                <w:lang w:eastAsia="uk-UA"/>
              </w:rPr>
            </w:pPr>
          </w:p>
        </w:tc>
      </w:tr>
    </w:tbl>
    <w:p w14:paraId="6F147568" w14:textId="77777777" w:rsidR="00EE6D5E" w:rsidRPr="00EE6D5E" w:rsidRDefault="00EE6D5E" w:rsidP="00EE6D5E">
      <w:pPr>
        <w:jc w:val="both"/>
        <w:rPr>
          <w:rFonts w:eastAsia="Calibri"/>
          <w:sz w:val="28"/>
          <w:szCs w:val="28"/>
          <w:lang w:eastAsia="en-US"/>
        </w:rPr>
      </w:pPr>
      <w:r w:rsidRPr="00EE6D5E">
        <w:rPr>
          <w:rFonts w:eastAsia="Calibri"/>
          <w:sz w:val="28"/>
          <w:szCs w:val="28"/>
          <w:lang w:eastAsia="en-US"/>
        </w:rPr>
        <w:t>7.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14:paraId="7EE903A6" w14:textId="77777777" w:rsidR="00EE6D5E" w:rsidRPr="00EE6D5E" w:rsidRDefault="00EE6D5E" w:rsidP="00EE6D5E">
      <w:pPr>
        <w:jc w:val="both"/>
        <w:rPr>
          <w:rFonts w:eastAsia="Calibri"/>
          <w:sz w:val="28"/>
          <w:szCs w:val="28"/>
          <w:lang w:eastAsia="en-US"/>
        </w:rPr>
      </w:pPr>
    </w:p>
    <w:p w14:paraId="4C3DF4A9" w14:textId="77777777" w:rsidR="00EE6D5E" w:rsidRPr="00EE6D5E" w:rsidRDefault="00EE6D5E" w:rsidP="00EE6D5E">
      <w:pPr>
        <w:jc w:val="both"/>
        <w:rPr>
          <w:rFonts w:eastAsia="Calibri"/>
          <w:sz w:val="28"/>
          <w:szCs w:val="28"/>
          <w:lang w:eastAsia="en-US"/>
        </w:rPr>
      </w:pPr>
    </w:p>
    <w:p w14:paraId="7FDFCCE2" w14:textId="77777777" w:rsidR="00EE6D5E" w:rsidRPr="00EE6D5E" w:rsidRDefault="00EE6D5E" w:rsidP="00EE6D5E">
      <w:pPr>
        <w:jc w:val="both"/>
        <w:rPr>
          <w:rFonts w:eastAsia="Calibri"/>
          <w:sz w:val="28"/>
          <w:szCs w:val="28"/>
          <w:lang w:eastAsia="en-US"/>
        </w:rPr>
      </w:pPr>
    </w:p>
    <w:p w14:paraId="47C403F8" w14:textId="77777777" w:rsidR="00EE6D5E" w:rsidRPr="00EE6D5E" w:rsidRDefault="00EE6D5E" w:rsidP="00EE6D5E">
      <w:pPr>
        <w:jc w:val="both"/>
        <w:rPr>
          <w:rFonts w:eastAsia="Calibri"/>
          <w:sz w:val="28"/>
          <w:szCs w:val="28"/>
          <w:lang w:eastAsia="en-US"/>
        </w:rPr>
      </w:pPr>
      <w:r w:rsidRPr="00EE6D5E">
        <w:rPr>
          <w:rFonts w:eastAsia="Calibri"/>
          <w:sz w:val="28"/>
          <w:szCs w:val="28"/>
          <w:lang w:eastAsia="en-US"/>
        </w:rPr>
        <w:t xml:space="preserve">        В.о.міського голови       </w:t>
      </w:r>
      <w:r w:rsidRPr="00EE6D5E">
        <w:rPr>
          <w:rFonts w:eastAsia="Calibri"/>
          <w:sz w:val="28"/>
          <w:szCs w:val="28"/>
          <w:lang w:eastAsia="en-US"/>
        </w:rPr>
        <w:tab/>
        <w:t xml:space="preserve">    </w:t>
      </w:r>
      <w:r w:rsidRPr="00EE6D5E">
        <w:rPr>
          <w:rFonts w:eastAsia="Calibri"/>
          <w:sz w:val="28"/>
          <w:szCs w:val="28"/>
          <w:lang w:eastAsia="en-US"/>
        </w:rPr>
        <w:tab/>
      </w:r>
      <w:r w:rsidRPr="00EE6D5E">
        <w:rPr>
          <w:rFonts w:eastAsia="Calibri"/>
          <w:sz w:val="28"/>
          <w:szCs w:val="28"/>
          <w:lang w:eastAsia="en-US"/>
        </w:rPr>
        <w:tab/>
        <w:t xml:space="preserve">       </w:t>
      </w:r>
      <w:r w:rsidRPr="00EE6D5E">
        <w:rPr>
          <w:rFonts w:eastAsia="Calibri"/>
          <w:sz w:val="28"/>
          <w:szCs w:val="28"/>
          <w:lang w:val="ru-RU" w:eastAsia="en-US"/>
        </w:rPr>
        <w:t xml:space="preserve">                      </w:t>
      </w:r>
      <w:r w:rsidRPr="00EE6D5E">
        <w:rPr>
          <w:rFonts w:eastAsia="Calibri"/>
          <w:sz w:val="28"/>
          <w:szCs w:val="28"/>
          <w:lang w:eastAsia="en-US"/>
        </w:rPr>
        <w:t xml:space="preserve">          Шустер Б.Р.</w:t>
      </w:r>
    </w:p>
    <w:p w14:paraId="01C471E0" w14:textId="77777777" w:rsidR="00213958" w:rsidRPr="00EE6D5E" w:rsidRDefault="00213958" w:rsidP="00471A72">
      <w:pPr>
        <w:rPr>
          <w:sz w:val="28"/>
          <w:szCs w:val="28"/>
        </w:rPr>
      </w:pPr>
    </w:p>
    <w:sectPr w:rsidR="00213958" w:rsidRPr="00EE6D5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7CBD9" w14:textId="77777777" w:rsidR="00E5127E" w:rsidRDefault="00E5127E">
      <w:r>
        <w:separator/>
      </w:r>
    </w:p>
  </w:endnote>
  <w:endnote w:type="continuationSeparator" w:id="0">
    <w:p w14:paraId="2A9184EA" w14:textId="77777777" w:rsidR="00E5127E" w:rsidRDefault="00E5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033AA" w14:textId="77777777" w:rsidR="00E5127E" w:rsidRDefault="00E5127E">
      <w:r>
        <w:separator/>
      </w:r>
    </w:p>
  </w:footnote>
  <w:footnote w:type="continuationSeparator" w:id="0">
    <w:p w14:paraId="5D3204F7" w14:textId="77777777" w:rsidR="00E5127E" w:rsidRDefault="00E51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127E"/>
    <w:rsid w:val="00E74EBC"/>
    <w:rsid w:val="00E8091B"/>
    <w:rsid w:val="00EA2683"/>
    <w:rsid w:val="00EC4B53"/>
    <w:rsid w:val="00ED1DEF"/>
    <w:rsid w:val="00EE6D5E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5D63E-4755-4838-A40A-BF663689C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1234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2024-12-16T13:18:00Z</dcterms:modified>
</cp:coreProperties>
</file>