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нумерації земельним ділянкам в кварталі індивідуальної садибної забудови по вул.Сухомлинського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5684FF24" w:rsidR="00213958" w:rsidRDefault="00AB4512" w:rsidP="00471A7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Керуючись Законом України «Про місцеве самоврядування в Україні», розглянувши заяву гр.Богдан О.В., беручи до уваги схему генплану та довідку ОКП ЛОР «БТІ та ЕО» №1/18233 від 26.12.2014р., виконком Винниківської міської ради </w:t>
      </w:r>
    </w:p>
    <w:p w14:paraId="473CE6F0" w14:textId="77DE9024" w:rsidR="00AB4512" w:rsidRDefault="00AB4512" w:rsidP="00AB451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5B61FE7F" w14:textId="77777777" w:rsidR="00AB4512" w:rsidRDefault="00AB4512" w:rsidP="00AB4512">
      <w:pPr>
        <w:jc w:val="both"/>
        <w:rPr>
          <w:sz w:val="28"/>
          <w:szCs w:val="28"/>
        </w:rPr>
      </w:pPr>
    </w:p>
    <w:p w14:paraId="01B39DB3" w14:textId="454A57F8" w:rsidR="00AB4512" w:rsidRDefault="00AB4512" w:rsidP="00AB4512">
      <w:pPr>
        <w:rPr>
          <w:sz w:val="28"/>
        </w:rPr>
      </w:pPr>
      <w:r>
        <w:rPr>
          <w:sz w:val="28"/>
          <w:szCs w:val="28"/>
        </w:rPr>
        <w:t xml:space="preserve">1.Присвоїти нумерацію земельним ділянкам в кварталі </w:t>
      </w:r>
      <w:r w:rsidRPr="00AB4512">
        <w:rPr>
          <w:sz w:val="28"/>
        </w:rPr>
        <w:t>індивідуальної садибної забудови по вул.Сухомлинського у м.Винники</w:t>
      </w:r>
      <w:r>
        <w:rPr>
          <w:sz w:val="28"/>
        </w:rPr>
        <w:t>, згідно графічного додатку.</w:t>
      </w:r>
    </w:p>
    <w:p w14:paraId="501D8CA6" w14:textId="70489155" w:rsidR="00AB4512" w:rsidRDefault="00AB4512" w:rsidP="00AB4512">
      <w:pPr>
        <w:rPr>
          <w:sz w:val="28"/>
        </w:rPr>
      </w:pPr>
      <w:r>
        <w:rPr>
          <w:sz w:val="28"/>
        </w:rPr>
        <w:t>2.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2AFC6F54" w14:textId="3147B053" w:rsidR="00AB4512" w:rsidRDefault="00AB4512" w:rsidP="00AB4512">
      <w:pPr>
        <w:rPr>
          <w:sz w:val="28"/>
        </w:rPr>
      </w:pPr>
    </w:p>
    <w:p w14:paraId="26442C95" w14:textId="206F0E19" w:rsidR="00AB4512" w:rsidRDefault="00AB4512" w:rsidP="00AB4512">
      <w:pPr>
        <w:rPr>
          <w:sz w:val="28"/>
        </w:rPr>
      </w:pPr>
    </w:p>
    <w:p w14:paraId="5F7C90E0" w14:textId="3191742D" w:rsidR="00AB4512" w:rsidRPr="00AB4512" w:rsidRDefault="00AB4512" w:rsidP="00AB4512">
      <w:r>
        <w:rPr>
          <w:sz w:val="28"/>
        </w:rPr>
        <w:t>Міський голова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С.Уваров</w:t>
      </w:r>
      <w:bookmarkStart w:id="1" w:name="_GoBack"/>
      <w:bookmarkEnd w:id="1"/>
    </w:p>
    <w:p w14:paraId="304CBAAD" w14:textId="44AE9A37" w:rsidR="00AB4512" w:rsidRPr="00AB4512" w:rsidRDefault="00AB4512" w:rsidP="00AB4512">
      <w:pPr>
        <w:jc w:val="both"/>
        <w:rPr>
          <w:sz w:val="28"/>
          <w:szCs w:val="28"/>
        </w:rPr>
      </w:pPr>
    </w:p>
    <w:sectPr w:rsidR="00AB4512" w:rsidRPr="00AB451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8B9BE" w14:textId="77777777" w:rsidR="00E07C6C" w:rsidRDefault="00E07C6C">
      <w:r>
        <w:separator/>
      </w:r>
    </w:p>
  </w:endnote>
  <w:endnote w:type="continuationSeparator" w:id="0">
    <w:p w14:paraId="71551A1B" w14:textId="77777777" w:rsidR="00E07C6C" w:rsidRDefault="00E07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65039" w14:textId="77777777" w:rsidR="00E07C6C" w:rsidRDefault="00E07C6C">
      <w:r>
        <w:separator/>
      </w:r>
    </w:p>
  </w:footnote>
  <w:footnote w:type="continuationSeparator" w:id="0">
    <w:p w14:paraId="094EDED5" w14:textId="77777777" w:rsidR="00E07C6C" w:rsidRDefault="00E07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4512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7C6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34DED-7FA4-4A95-ABF8-4C8FFAE7A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596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2023-11-22T10:34:00Z</dcterms:modified>
</cp:coreProperties>
</file>