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житлово-громадського комплексу з підземним паркінгом на земельній ділянці по вул. Лісна (к/н 4610160300:03:001:0150)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AE738C" w14:textId="3E6C432A" w:rsidR="00D24A67" w:rsidRPr="00D24A67" w:rsidRDefault="00D24A67" w:rsidP="00D24A67">
      <w:pPr>
        <w:ind w:firstLine="720"/>
        <w:jc w:val="both"/>
        <w:rPr>
          <w:sz w:val="28"/>
          <w:szCs w:val="28"/>
        </w:rPr>
      </w:pPr>
      <w:r w:rsidRPr="00D24A6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№967 про «Тимчасовий порядок реалізації експериментального проекту з присвоєння адрес об'єктам будівництва та об'єктам нерухомого майна» розглянувши заяву директора ТзОВ «Винниківська земля» п, О.Р. Мурава., беручи до уваги Витяг з Державного реєстру речових прав на нерухоме майно про реєстрацію п</w:t>
      </w:r>
      <w:r>
        <w:rPr>
          <w:sz w:val="28"/>
          <w:szCs w:val="28"/>
        </w:rPr>
        <w:t>рава власності (і.н.в. 229921412</w:t>
      </w:r>
      <w:r w:rsidRPr="00D24A67">
        <w:rPr>
          <w:sz w:val="28"/>
          <w:szCs w:val="28"/>
        </w:rPr>
        <w:t xml:space="preserve"> від 28.10.2020р.), довідку ОКП «БТ</w:t>
      </w:r>
      <w:r>
        <w:rPr>
          <w:sz w:val="28"/>
          <w:szCs w:val="28"/>
        </w:rPr>
        <w:t>І та ЕО» від 28.10.2020p №Ю1/159</w:t>
      </w:r>
      <w:r w:rsidRPr="00D24A67">
        <w:rPr>
          <w:sz w:val="28"/>
          <w:szCs w:val="28"/>
        </w:rPr>
        <w:t>, Містобудівний розрахунок з техніко-економічними показниками, виконком Винниківської міської ради</w:t>
      </w:r>
    </w:p>
    <w:p w14:paraId="5F938020" w14:textId="77777777" w:rsidR="00D24A67" w:rsidRPr="00D24A67" w:rsidRDefault="00D24A67" w:rsidP="00D24A67">
      <w:pPr>
        <w:jc w:val="both"/>
        <w:rPr>
          <w:sz w:val="28"/>
          <w:szCs w:val="28"/>
        </w:rPr>
      </w:pPr>
    </w:p>
    <w:p w14:paraId="38A7234B" w14:textId="77777777" w:rsidR="00D24A67" w:rsidRPr="00D24A67" w:rsidRDefault="00D24A67" w:rsidP="00D24A67">
      <w:pPr>
        <w:jc w:val="center"/>
        <w:rPr>
          <w:sz w:val="28"/>
          <w:szCs w:val="28"/>
        </w:rPr>
      </w:pPr>
      <w:r w:rsidRPr="00D24A67">
        <w:rPr>
          <w:sz w:val="28"/>
          <w:szCs w:val="28"/>
        </w:rPr>
        <w:t>ВИРІШИВ:</w:t>
      </w:r>
    </w:p>
    <w:p w14:paraId="7F01BBA6" w14:textId="77777777" w:rsidR="00D24A67" w:rsidRPr="00D24A67" w:rsidRDefault="00D24A67" w:rsidP="00D24A67">
      <w:pPr>
        <w:jc w:val="both"/>
        <w:rPr>
          <w:sz w:val="28"/>
          <w:szCs w:val="28"/>
        </w:rPr>
      </w:pPr>
    </w:p>
    <w:p w14:paraId="0088D37B" w14:textId="3235A565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 xml:space="preserve">1, Надати ТзОВ «Винниківська земля» містобудівні умови та обмеження на проектування та нове будівництво </w:t>
      </w:r>
      <w:r w:rsidRPr="00D24A67">
        <w:rPr>
          <w:sz w:val="28"/>
        </w:rPr>
        <w:t>житлово-громадського комплексу з підземним паркінгом</w:t>
      </w:r>
      <w:r w:rsidRPr="00BE7A3D">
        <w:rPr>
          <w:b/>
          <w:sz w:val="28"/>
        </w:rPr>
        <w:t xml:space="preserve"> </w:t>
      </w:r>
      <w:r w:rsidRPr="00D24A67">
        <w:rPr>
          <w:sz w:val="28"/>
          <w:szCs w:val="28"/>
        </w:rPr>
        <w:t>на земельній ділянці по вул. Лісна (к/н 4610160300:0</w:t>
      </w:r>
      <w:r>
        <w:rPr>
          <w:sz w:val="28"/>
          <w:szCs w:val="28"/>
        </w:rPr>
        <w:t>3:001:0150</w:t>
      </w:r>
      <w:r w:rsidRPr="00D24A67">
        <w:rPr>
          <w:sz w:val="28"/>
          <w:szCs w:val="28"/>
        </w:rPr>
        <w:t>) у м. Винники.</w:t>
      </w:r>
    </w:p>
    <w:p w14:paraId="1C25D90C" w14:textId="4721F570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 xml:space="preserve">2. Доручити відділу містобудування виконати містобудівні умови та обмеження на проектування та нове будівництво </w:t>
      </w:r>
      <w:r w:rsidRPr="00D24A67">
        <w:rPr>
          <w:sz w:val="28"/>
        </w:rPr>
        <w:t>житлово-громадського комплексу з підземним паркінгом</w:t>
      </w:r>
      <w:r w:rsidRPr="00D24A67">
        <w:rPr>
          <w:sz w:val="28"/>
          <w:szCs w:val="28"/>
        </w:rPr>
        <w:t xml:space="preserve"> на земельній ділянці по вул. Л</w:t>
      </w:r>
      <w:r>
        <w:rPr>
          <w:sz w:val="28"/>
          <w:szCs w:val="28"/>
        </w:rPr>
        <w:t>існа (к/н 4610160300:03:001:0150</w:t>
      </w:r>
      <w:r w:rsidRPr="00D24A67">
        <w:rPr>
          <w:sz w:val="28"/>
          <w:szCs w:val="28"/>
        </w:rPr>
        <w:t>) у м. Винники.</w:t>
      </w:r>
    </w:p>
    <w:p w14:paraId="73046026" w14:textId="6F620D3B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lastRenderedPageBreak/>
        <w:t xml:space="preserve">3. </w:t>
      </w:r>
      <w:r>
        <w:rPr>
          <w:sz w:val="28"/>
          <w:szCs w:val="28"/>
        </w:rPr>
        <w:t>Торговому центру</w:t>
      </w:r>
      <w:r w:rsidRPr="00D24A67">
        <w:rPr>
          <w:sz w:val="28"/>
          <w:szCs w:val="28"/>
        </w:rPr>
        <w:t xml:space="preserve">, який проектуються на земельній ділянці по вул. </w:t>
      </w:r>
      <w:r>
        <w:rPr>
          <w:sz w:val="28"/>
          <w:szCs w:val="28"/>
        </w:rPr>
        <w:t>Лісна (к/ 4610160300:03:001:0150</w:t>
      </w:r>
      <w:r w:rsidRPr="00D24A67">
        <w:rPr>
          <w:sz w:val="28"/>
          <w:szCs w:val="28"/>
        </w:rPr>
        <w:t>) у м. Винники, присвоїти поштову адресу, а саме:</w:t>
      </w:r>
      <w:r>
        <w:rPr>
          <w:sz w:val="28"/>
          <w:szCs w:val="28"/>
        </w:rPr>
        <w:t xml:space="preserve"> вул. Лісна, 18-в (к/н 4610160300:03:001:0150</w:t>
      </w:r>
      <w:bookmarkStart w:id="1" w:name="_GoBack"/>
      <w:bookmarkEnd w:id="1"/>
      <w:r w:rsidRPr="00D24A67">
        <w:rPr>
          <w:sz w:val="28"/>
          <w:szCs w:val="28"/>
        </w:rPr>
        <w:t>) у м. Винники.</w:t>
      </w:r>
    </w:p>
    <w:p w14:paraId="09E97F64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4. Зобов'язати ТзОВ «Винниківська земля»:</w:t>
      </w:r>
    </w:p>
    <w:p w14:paraId="5DC8D8A6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4.1. Отримати у встановленому порядку технічні умови на інженерне забезпечення об</w:t>
      </w:r>
      <w:r w:rsidRPr="00D24A67">
        <w:rPr>
          <w:sz w:val="28"/>
          <w:szCs w:val="28"/>
          <w:lang w:val="en-US"/>
        </w:rPr>
        <w:t>’</w:t>
      </w:r>
      <w:r w:rsidRPr="00D24A67">
        <w:rPr>
          <w:sz w:val="28"/>
          <w:szCs w:val="28"/>
        </w:rPr>
        <w:t>єкту містобудування.</w:t>
      </w:r>
    </w:p>
    <w:p w14:paraId="7D2C306B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4.2. Розробити робочий проект та провести його експертизу згідно чинного законодавства.</w:t>
      </w:r>
    </w:p>
    <w:p w14:paraId="234A6A17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4.3. 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об'єктів в наслідок виконання робіт на території м. Винники.</w:t>
      </w:r>
    </w:p>
    <w:p w14:paraId="78D4B983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13DDC988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3E893275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30619A5B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2B6B6575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встановити шланг з водою для миття коліс будівельної техніки.</w:t>
      </w:r>
    </w:p>
    <w:p w14:paraId="52200F85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33004F3D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2DEC9C8C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5. Роз'яснити ТзОВ «Винниківська земля», що будівельні роботи можна розпочинати тільки після отримання відповідних дозволів, згідно державних норм та правил.</w:t>
      </w:r>
    </w:p>
    <w:p w14:paraId="693E61FA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б.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94199BA" w14:textId="77777777" w:rsidR="00D24A67" w:rsidRPr="00D24A67" w:rsidRDefault="00D24A67" w:rsidP="00D24A67">
      <w:pPr>
        <w:jc w:val="both"/>
        <w:rPr>
          <w:sz w:val="28"/>
          <w:szCs w:val="28"/>
        </w:rPr>
      </w:pPr>
    </w:p>
    <w:p w14:paraId="04B32940" w14:textId="77777777" w:rsidR="00D24A67" w:rsidRPr="00D24A67" w:rsidRDefault="00D24A67" w:rsidP="00D24A67">
      <w:pPr>
        <w:jc w:val="both"/>
        <w:rPr>
          <w:sz w:val="28"/>
          <w:szCs w:val="28"/>
        </w:rPr>
      </w:pPr>
    </w:p>
    <w:p w14:paraId="684223F6" w14:textId="77777777" w:rsidR="00D24A67" w:rsidRPr="00D24A67" w:rsidRDefault="00D24A67" w:rsidP="00D24A67">
      <w:pPr>
        <w:jc w:val="both"/>
        <w:rPr>
          <w:sz w:val="28"/>
          <w:szCs w:val="28"/>
        </w:rPr>
      </w:pPr>
      <w:r w:rsidRPr="00D24A67">
        <w:rPr>
          <w:sz w:val="28"/>
          <w:szCs w:val="28"/>
        </w:rPr>
        <w:t>Міський голова</w:t>
      </w:r>
      <w:r w:rsidRPr="00D24A67">
        <w:rPr>
          <w:sz w:val="28"/>
          <w:szCs w:val="28"/>
        </w:rPr>
        <w:tab/>
      </w:r>
      <w:r w:rsidRPr="00D24A67">
        <w:rPr>
          <w:sz w:val="28"/>
          <w:szCs w:val="28"/>
        </w:rPr>
        <w:tab/>
      </w:r>
      <w:r w:rsidRPr="00D24A67">
        <w:rPr>
          <w:sz w:val="28"/>
          <w:szCs w:val="28"/>
        </w:rPr>
        <w:tab/>
      </w:r>
      <w:r w:rsidRPr="00D24A67">
        <w:rPr>
          <w:sz w:val="28"/>
          <w:szCs w:val="28"/>
        </w:rPr>
        <w:tab/>
      </w:r>
      <w:r w:rsidRPr="00D24A67">
        <w:rPr>
          <w:sz w:val="28"/>
          <w:szCs w:val="28"/>
        </w:rPr>
        <w:tab/>
      </w:r>
      <w:r w:rsidRPr="00D24A67">
        <w:rPr>
          <w:sz w:val="28"/>
          <w:szCs w:val="28"/>
        </w:rPr>
        <w:tab/>
      </w:r>
      <w:r w:rsidRPr="00D24A67">
        <w:rPr>
          <w:sz w:val="28"/>
          <w:szCs w:val="28"/>
        </w:rPr>
        <w:tab/>
      </w:r>
      <w:r w:rsidRPr="00D24A67">
        <w:rPr>
          <w:sz w:val="28"/>
          <w:szCs w:val="28"/>
        </w:rPr>
        <w:tab/>
        <w:t>В.Л.Квурт</w:t>
      </w:r>
    </w:p>
    <w:p w14:paraId="4C6A788C" w14:textId="77777777" w:rsidR="00D24A67" w:rsidRPr="00D24A67" w:rsidRDefault="00D24A67" w:rsidP="00D24A67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AE7ED" w14:textId="77777777" w:rsidR="007F20CD" w:rsidRDefault="007F20CD">
      <w:r>
        <w:separator/>
      </w:r>
    </w:p>
  </w:endnote>
  <w:endnote w:type="continuationSeparator" w:id="0">
    <w:p w14:paraId="53565FCA" w14:textId="77777777" w:rsidR="007F20CD" w:rsidRDefault="007F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D3BE0" w14:textId="77777777" w:rsidR="007F20CD" w:rsidRDefault="007F20CD">
      <w:r>
        <w:separator/>
      </w:r>
    </w:p>
  </w:footnote>
  <w:footnote w:type="continuationSeparator" w:id="0">
    <w:p w14:paraId="14BE9CB3" w14:textId="77777777" w:rsidR="007F20CD" w:rsidRDefault="007F2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20C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4A67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D6D7A-C13A-428F-8EBC-9F04A13D6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2</Pages>
  <Words>2259</Words>
  <Characters>1288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2024-11-13T10:20:00Z</dcterms:modified>
</cp:coreProperties>
</file>