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359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передачу на баланс  виконавчого комітету Винниківської  міської ради   нежитлових будівель та споруд за адресою вул.О.Теліги ,4</w:t>
            </w:r>
          </w:p>
          <w:p w:rsidR="00BE7A3D" w:rsidRDefault="00BE7A3D" w:rsidP="00471A72">
            <w:pPr>
              <w:rPr>
                <w:sz w:val="28"/>
              </w:rPr>
            </w:pPr>
          </w:p>
          <w:p w:rsidR="001F3598" w:rsidRDefault="001F3598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3598" w:rsidRPr="001F3598" w:rsidRDefault="001F3598" w:rsidP="001F3598">
      <w:pPr>
        <w:ind w:firstLine="720"/>
        <w:rPr>
          <w:sz w:val="28"/>
          <w:szCs w:val="28"/>
        </w:rPr>
      </w:pPr>
      <w:r w:rsidRPr="001F3598">
        <w:rPr>
          <w:sz w:val="28"/>
          <w:szCs w:val="28"/>
        </w:rPr>
        <w:t xml:space="preserve"> Відповідно до підпункту 1 пункту "а" статті 29, частини 2 статті 42 Закону України "Про місцеве самоврядування в Україні", рішення Львівської обласної ради від ХХХ1V сесії V1 скликання  від 07 липня 2015 р. “1382 “Про передачу на баланс Винниківської міської ради нежитлових будівель та споруд за адресою : вул. О.Теліги,4 в м. Львів-Винники” та рішення 21 сесії Винниківської міської ради м. Львова від 30 липня 2015 р. №1947 “Про надання згоди на прийняття на баланс Винниківської міської ради нежитлових будівель та споруд за адресою : м. Львів-Винники,вул. О.Теліги,4, Винниківська міська рада </w:t>
      </w:r>
    </w:p>
    <w:p w:rsidR="001F3598" w:rsidRPr="001F3598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 xml:space="preserve">                                        В И Р І Ш И Л А :</w:t>
      </w:r>
    </w:p>
    <w:p w:rsidR="001F3598" w:rsidRPr="001F3598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 xml:space="preserve">1.Передати на баланс виконавчому комітету  Винниківської міської ради нежитлові  будівлі  та споруди  за адресою : м. Львів-Винники,вул. О.Теліги,4” згідно акту приймання передачі  нерухомого майна від 01 жовтня 2015р. </w:t>
      </w:r>
    </w:p>
    <w:p w:rsidR="001F3598" w:rsidRPr="001F3598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>2.Доручити виконавчому комітету Винниківської міської ради прийняти на  баланс та обслуговування ,нежитлові  будівлі  та споруди  за адресою : м. Львів-Винники,вул. О.Теліги,4”.</w:t>
      </w:r>
    </w:p>
    <w:p w:rsidR="001F3598" w:rsidRPr="001F3598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>3. Начальнику відділу обліку та звітності внести відповідні зміни в бухгалтерський облік .</w:t>
      </w:r>
    </w:p>
    <w:p w:rsidR="001F3598" w:rsidRPr="001F3598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>4.Контроль за виконанням  цього рішення покласти на керуючого справами.</w:t>
      </w:r>
    </w:p>
    <w:p w:rsidR="001F3598" w:rsidRPr="001F3598" w:rsidRDefault="001F3598" w:rsidP="001F3598">
      <w:pPr>
        <w:rPr>
          <w:sz w:val="28"/>
          <w:szCs w:val="28"/>
        </w:rPr>
      </w:pPr>
    </w:p>
    <w:p w:rsidR="001F3598" w:rsidRPr="001F3598" w:rsidRDefault="001F3598" w:rsidP="001F3598">
      <w:pPr>
        <w:rPr>
          <w:sz w:val="28"/>
          <w:szCs w:val="28"/>
        </w:rPr>
      </w:pPr>
    </w:p>
    <w:p w:rsidR="001F3598" w:rsidRPr="001F3598" w:rsidRDefault="001F3598" w:rsidP="001F3598">
      <w:pPr>
        <w:rPr>
          <w:sz w:val="28"/>
          <w:szCs w:val="28"/>
        </w:rPr>
      </w:pPr>
    </w:p>
    <w:p w:rsidR="00213958" w:rsidRPr="006F2805" w:rsidRDefault="001F3598" w:rsidP="001F3598">
      <w:pPr>
        <w:rPr>
          <w:sz w:val="28"/>
          <w:szCs w:val="28"/>
        </w:rPr>
      </w:pPr>
      <w:r w:rsidRPr="001F3598">
        <w:rPr>
          <w:sz w:val="28"/>
          <w:szCs w:val="28"/>
        </w:rPr>
        <w:t xml:space="preserve"> Міський голова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999" w:rsidRDefault="00776999">
      <w:r>
        <w:separator/>
      </w:r>
    </w:p>
  </w:endnote>
  <w:endnote w:type="continuationSeparator" w:id="0">
    <w:p w:rsidR="00776999" w:rsidRDefault="0077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999" w:rsidRDefault="00776999">
      <w:r>
        <w:separator/>
      </w:r>
    </w:p>
  </w:footnote>
  <w:footnote w:type="continuationSeparator" w:id="0">
    <w:p w:rsidR="00776999" w:rsidRDefault="00776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359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69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299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2D93B-A150-4423-8DC2-760BE59F1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2023-02-16T09:44:00Z</dcterms:modified>
</cp:coreProperties>
</file>