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154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67489A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11.02.2016р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детального плану території житлової та громадської забудови в районі   Кільцевої дороги у м.Винники для учасників АТО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67489A" w:rsidRPr="0067489A" w:rsidRDefault="0067489A" w:rsidP="0067489A">
      <w:pPr>
        <w:ind w:firstLine="720"/>
        <w:rPr>
          <w:sz w:val="28"/>
          <w:szCs w:val="28"/>
        </w:rPr>
      </w:pPr>
      <w:r w:rsidRPr="0067489A">
        <w:rPr>
          <w:sz w:val="28"/>
          <w:szCs w:val="28"/>
        </w:rPr>
        <w:t xml:space="preserve">Заслухавши начальника відділу земельних ресурсів та комунального майна м. Винники щодо затвердження детального плану території житлової та громадської забудови в районі Кільцевої дороги у м.Винники, враховуючи  рішення 20-ої сесії Винниківської міської ради від 30.04.2015 р. №1850, пропозиції постійної депутатської комісії з питань земельних відносин та охорони навколишнього середовища та архітектури від 03.02.2016 р. (протокол № 11), матеріали розгляду пропозицій поданих в рамках в рамках громадських слухань щодо врахування громадських інтересів, керуючись Земельним кодексом України, Законом України "Про регулювання містобудівної діяльності", Законом України "Про місцеве самоврядування в Україні", Винниківська міська рада – </w:t>
      </w:r>
    </w:p>
    <w:p w:rsidR="0067489A" w:rsidRPr="0067489A" w:rsidRDefault="0067489A" w:rsidP="0067489A">
      <w:pPr>
        <w:rPr>
          <w:sz w:val="28"/>
          <w:szCs w:val="28"/>
        </w:rPr>
      </w:pPr>
    </w:p>
    <w:p w:rsidR="0067489A" w:rsidRPr="0067489A" w:rsidRDefault="0067489A" w:rsidP="0067489A">
      <w:pPr>
        <w:jc w:val="center"/>
        <w:rPr>
          <w:sz w:val="28"/>
          <w:szCs w:val="28"/>
        </w:rPr>
      </w:pPr>
      <w:bookmarkStart w:id="1" w:name="_GoBack"/>
      <w:bookmarkEnd w:id="1"/>
      <w:r w:rsidRPr="0067489A">
        <w:rPr>
          <w:sz w:val="28"/>
          <w:szCs w:val="28"/>
        </w:rPr>
        <w:t>В И Р І Ш И Л А :</w:t>
      </w:r>
    </w:p>
    <w:p w:rsidR="0067489A" w:rsidRPr="0067489A" w:rsidRDefault="0067489A" w:rsidP="0067489A">
      <w:pPr>
        <w:rPr>
          <w:sz w:val="28"/>
          <w:szCs w:val="28"/>
        </w:rPr>
      </w:pPr>
    </w:p>
    <w:p w:rsidR="0067489A" w:rsidRPr="0067489A" w:rsidRDefault="0067489A" w:rsidP="0067489A">
      <w:pPr>
        <w:rPr>
          <w:sz w:val="28"/>
          <w:szCs w:val="28"/>
        </w:rPr>
      </w:pPr>
      <w:r w:rsidRPr="0067489A">
        <w:rPr>
          <w:sz w:val="28"/>
          <w:szCs w:val="28"/>
        </w:rPr>
        <w:t>1.</w:t>
      </w:r>
      <w:r w:rsidRPr="0067489A">
        <w:rPr>
          <w:sz w:val="28"/>
          <w:szCs w:val="28"/>
        </w:rPr>
        <w:tab/>
        <w:t>Затвердити «Детальний план території житлової та громадської забудови в районі Кільцевої дороги у м.Винники для учасників АТО».</w:t>
      </w:r>
    </w:p>
    <w:p w:rsidR="0067489A" w:rsidRPr="0067489A" w:rsidRDefault="0067489A" w:rsidP="0067489A">
      <w:pPr>
        <w:rPr>
          <w:sz w:val="28"/>
          <w:szCs w:val="28"/>
        </w:rPr>
      </w:pPr>
    </w:p>
    <w:p w:rsidR="0067489A" w:rsidRPr="0067489A" w:rsidRDefault="0067489A" w:rsidP="0067489A">
      <w:pPr>
        <w:rPr>
          <w:sz w:val="28"/>
          <w:szCs w:val="28"/>
        </w:rPr>
      </w:pPr>
    </w:p>
    <w:p w:rsidR="0067489A" w:rsidRPr="0067489A" w:rsidRDefault="0067489A" w:rsidP="0067489A">
      <w:pPr>
        <w:rPr>
          <w:sz w:val="28"/>
          <w:szCs w:val="28"/>
        </w:rPr>
      </w:pPr>
    </w:p>
    <w:p w:rsidR="00213958" w:rsidRPr="006F2805" w:rsidRDefault="0067489A" w:rsidP="0067489A">
      <w:pPr>
        <w:rPr>
          <w:sz w:val="28"/>
          <w:szCs w:val="28"/>
        </w:rPr>
      </w:pPr>
      <w:r w:rsidRPr="0067489A">
        <w:rPr>
          <w:sz w:val="28"/>
          <w:szCs w:val="28"/>
        </w:rPr>
        <w:t>Міський голова</w:t>
      </w:r>
      <w:r w:rsidRPr="0067489A">
        <w:rPr>
          <w:sz w:val="28"/>
          <w:szCs w:val="28"/>
        </w:rPr>
        <w:tab/>
      </w:r>
      <w:r w:rsidRPr="0067489A">
        <w:rPr>
          <w:sz w:val="28"/>
          <w:szCs w:val="28"/>
        </w:rPr>
        <w:tab/>
      </w:r>
      <w:r w:rsidRPr="0067489A">
        <w:rPr>
          <w:sz w:val="28"/>
          <w:szCs w:val="28"/>
        </w:rPr>
        <w:tab/>
      </w:r>
      <w:r w:rsidRPr="0067489A">
        <w:rPr>
          <w:sz w:val="28"/>
          <w:szCs w:val="28"/>
        </w:rPr>
        <w:tab/>
      </w:r>
      <w:r w:rsidRPr="0067489A">
        <w:rPr>
          <w:sz w:val="28"/>
          <w:szCs w:val="28"/>
        </w:rPr>
        <w:tab/>
      </w:r>
      <w:r w:rsidRPr="0067489A">
        <w:rPr>
          <w:sz w:val="28"/>
          <w:szCs w:val="28"/>
        </w:rPr>
        <w:tab/>
      </w:r>
      <w:r w:rsidRPr="0067489A">
        <w:rPr>
          <w:sz w:val="28"/>
          <w:szCs w:val="28"/>
        </w:rPr>
        <w:tab/>
      </w:r>
      <w:r w:rsidRPr="0067489A">
        <w:rPr>
          <w:sz w:val="28"/>
          <w:szCs w:val="28"/>
        </w:rPr>
        <w:tab/>
        <w:t xml:space="preserve">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241" w:rsidRDefault="005C4241">
      <w:r>
        <w:separator/>
      </w:r>
    </w:p>
  </w:endnote>
  <w:endnote w:type="continuationSeparator" w:id="0">
    <w:p w:rsidR="005C4241" w:rsidRDefault="005C42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241" w:rsidRDefault="005C4241">
      <w:r>
        <w:separator/>
      </w:r>
    </w:p>
  </w:footnote>
  <w:footnote w:type="continuationSeparator" w:id="0">
    <w:p w:rsidR="005C4241" w:rsidRDefault="005C424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C4241"/>
    <w:rsid w:val="005D19D6"/>
    <w:rsid w:val="005D5923"/>
    <w:rsid w:val="00634E73"/>
    <w:rsid w:val="00653705"/>
    <w:rsid w:val="00654DC3"/>
    <w:rsid w:val="0066252A"/>
    <w:rsid w:val="0067489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14F7F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62AA16-9E65-4D24-84CF-F9B7D7DB07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893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2023-02-23T13:37:00Z</dcterms:modified>
</cp:coreProperties>
</file>