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F2BC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поновлення ПрАТ "Київстар" терміну оренди землі на вул. Спортовій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F2BC5" w:rsidRPr="00DF2BC5" w:rsidRDefault="00DF2BC5" w:rsidP="00DF2BC5">
      <w:pPr>
        <w:ind w:firstLine="720"/>
        <w:rPr>
          <w:sz w:val="28"/>
          <w:szCs w:val="28"/>
        </w:rPr>
      </w:pPr>
      <w:r w:rsidRPr="00DF2BC5">
        <w:rPr>
          <w:sz w:val="28"/>
          <w:szCs w:val="28"/>
        </w:rPr>
        <w:t xml:space="preserve">Розглянувши заяву провідного спеціаліста ПрАТ «Київстар», договір оренди землі від 17 липня 2014 р. подані матеріали, враховуючи пропозиції постійної депутатської комісії з питань земельних відносин та охорони навколишнього середовища та архітектури від 25.11.2015 р. (протокол № 2),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DF2BC5" w:rsidRPr="00DF2BC5" w:rsidRDefault="00DF2BC5" w:rsidP="00DF2BC5">
      <w:pPr>
        <w:rPr>
          <w:sz w:val="28"/>
          <w:szCs w:val="28"/>
        </w:rPr>
      </w:pPr>
    </w:p>
    <w:p w:rsidR="00DF2BC5" w:rsidRPr="00DF2BC5" w:rsidRDefault="00DF2BC5" w:rsidP="00DF2BC5">
      <w:pPr>
        <w:jc w:val="center"/>
        <w:rPr>
          <w:sz w:val="28"/>
          <w:szCs w:val="28"/>
        </w:rPr>
      </w:pPr>
      <w:r w:rsidRPr="00DF2BC5">
        <w:rPr>
          <w:sz w:val="28"/>
          <w:szCs w:val="28"/>
        </w:rPr>
        <w:t>В И Р І Ш И Л А :</w:t>
      </w:r>
    </w:p>
    <w:p w:rsidR="00DF2BC5" w:rsidRPr="00DF2BC5" w:rsidRDefault="00DF2BC5" w:rsidP="00DF2BC5">
      <w:pPr>
        <w:rPr>
          <w:sz w:val="28"/>
          <w:szCs w:val="28"/>
        </w:rPr>
      </w:pPr>
    </w:p>
    <w:p w:rsidR="00DF2BC5" w:rsidRPr="00DF2BC5" w:rsidRDefault="00DF2BC5" w:rsidP="00DF2BC5">
      <w:pPr>
        <w:rPr>
          <w:sz w:val="28"/>
          <w:szCs w:val="28"/>
        </w:rPr>
      </w:pPr>
      <w:r w:rsidRPr="00DF2BC5">
        <w:rPr>
          <w:sz w:val="28"/>
          <w:szCs w:val="28"/>
        </w:rPr>
        <w:t>1.</w:t>
      </w:r>
      <w:r w:rsidRPr="00DF2BC5">
        <w:rPr>
          <w:sz w:val="28"/>
          <w:szCs w:val="28"/>
        </w:rPr>
        <w:tab/>
        <w:t>Поновити  Приватному акціонерному товариству «Київстар» строком на 3 роки термін дії   договору оренди земельної ділянки (кадастровий номер 4610160300:07:004:0102) площею 0,0860 га на вул. Спортовій у м. Винники для встановлення обладнання базової станції мобільного зв’язку  за рахунок земель промисловості.</w:t>
      </w:r>
    </w:p>
    <w:p w:rsidR="00DF2BC5" w:rsidRPr="00DF2BC5" w:rsidRDefault="00DF2BC5" w:rsidP="00DF2BC5">
      <w:pPr>
        <w:rPr>
          <w:sz w:val="28"/>
          <w:szCs w:val="28"/>
        </w:rPr>
      </w:pPr>
      <w:r w:rsidRPr="00DF2BC5">
        <w:rPr>
          <w:sz w:val="28"/>
          <w:szCs w:val="28"/>
        </w:rPr>
        <w:t>2.</w:t>
      </w:r>
      <w:r w:rsidRPr="00DF2BC5">
        <w:rPr>
          <w:sz w:val="28"/>
          <w:szCs w:val="28"/>
        </w:rPr>
        <w:tab/>
        <w:t>Встановити орендну плати за землю в розмірі 12% від нормативної грошової оцінки земельної ділянки.</w:t>
      </w:r>
    </w:p>
    <w:p w:rsidR="00DF2BC5" w:rsidRPr="00DF2BC5" w:rsidRDefault="00DF2BC5" w:rsidP="00DF2BC5">
      <w:pPr>
        <w:rPr>
          <w:sz w:val="28"/>
          <w:szCs w:val="28"/>
        </w:rPr>
      </w:pPr>
      <w:r w:rsidRPr="00DF2BC5">
        <w:rPr>
          <w:sz w:val="28"/>
          <w:szCs w:val="28"/>
        </w:rPr>
        <w:t>3.</w:t>
      </w:r>
      <w:r w:rsidRPr="00DF2BC5">
        <w:rPr>
          <w:sz w:val="28"/>
          <w:szCs w:val="28"/>
        </w:rPr>
        <w:tab/>
        <w:t>Приватному акціонерному товариству «Київстар» через ліцензовану землевпорядну організацію протягом трьох місяців зареєструвати згідно чинного законодавства договір оренди землі терміном на три роки.</w:t>
      </w:r>
    </w:p>
    <w:p w:rsidR="00DF2BC5" w:rsidRPr="00DF2BC5" w:rsidRDefault="00DF2BC5" w:rsidP="00DF2BC5">
      <w:pPr>
        <w:rPr>
          <w:sz w:val="28"/>
          <w:szCs w:val="28"/>
        </w:rPr>
      </w:pPr>
      <w:r w:rsidRPr="00DF2BC5">
        <w:rPr>
          <w:sz w:val="28"/>
          <w:szCs w:val="28"/>
        </w:rPr>
        <w:t>4.</w:t>
      </w:r>
      <w:r w:rsidRPr="00DF2BC5">
        <w:rPr>
          <w:sz w:val="28"/>
          <w:szCs w:val="28"/>
        </w:rPr>
        <w:tab/>
        <w:t>Землекористувачеві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DF2BC5" w:rsidRPr="00DF2BC5" w:rsidRDefault="00DF2BC5" w:rsidP="00DF2BC5">
      <w:pPr>
        <w:rPr>
          <w:sz w:val="28"/>
          <w:szCs w:val="28"/>
        </w:rPr>
      </w:pPr>
      <w:r w:rsidRPr="00DF2BC5">
        <w:rPr>
          <w:sz w:val="28"/>
          <w:szCs w:val="28"/>
        </w:rPr>
        <w:t>5.</w:t>
      </w:r>
      <w:r w:rsidRPr="00DF2BC5">
        <w:rPr>
          <w:sz w:val="28"/>
          <w:szCs w:val="28"/>
        </w:rPr>
        <w:tab/>
        <w:t>Рішення надіслати в ДПІ у Личаківському районі м. Львова.</w:t>
      </w:r>
    </w:p>
    <w:p w:rsidR="00DF2BC5" w:rsidRPr="00DF2BC5" w:rsidRDefault="00DF2BC5" w:rsidP="00DF2BC5">
      <w:pPr>
        <w:rPr>
          <w:sz w:val="28"/>
          <w:szCs w:val="28"/>
        </w:rPr>
      </w:pPr>
    </w:p>
    <w:p w:rsidR="00DF2BC5" w:rsidRPr="00DF2BC5" w:rsidRDefault="00DF2BC5" w:rsidP="00DF2BC5">
      <w:pPr>
        <w:rPr>
          <w:sz w:val="28"/>
          <w:szCs w:val="28"/>
        </w:rPr>
      </w:pPr>
    </w:p>
    <w:p w:rsidR="00213958" w:rsidRPr="006F2805" w:rsidRDefault="00DF2BC5" w:rsidP="00471A72">
      <w:pPr>
        <w:rPr>
          <w:sz w:val="28"/>
          <w:szCs w:val="28"/>
        </w:rPr>
      </w:pPr>
      <w:r w:rsidRPr="00DF2BC5">
        <w:rPr>
          <w:sz w:val="28"/>
          <w:szCs w:val="28"/>
        </w:rPr>
        <w:t xml:space="preserve">        Міський голова</w:t>
      </w:r>
      <w:r w:rsidRPr="00DF2BC5">
        <w:rPr>
          <w:sz w:val="28"/>
          <w:szCs w:val="28"/>
        </w:rPr>
        <w:tab/>
      </w:r>
      <w:r w:rsidRPr="00DF2BC5">
        <w:rPr>
          <w:sz w:val="28"/>
          <w:szCs w:val="28"/>
        </w:rPr>
        <w:tab/>
      </w:r>
      <w:r w:rsidRPr="00DF2BC5">
        <w:rPr>
          <w:sz w:val="28"/>
          <w:szCs w:val="28"/>
        </w:rPr>
        <w:tab/>
      </w:r>
      <w:r w:rsidRPr="00DF2BC5">
        <w:rPr>
          <w:sz w:val="28"/>
          <w:szCs w:val="28"/>
        </w:rPr>
        <w:tab/>
      </w:r>
      <w:r w:rsidRPr="00DF2BC5">
        <w:rPr>
          <w:sz w:val="28"/>
          <w:szCs w:val="28"/>
        </w:rPr>
        <w:tab/>
      </w:r>
      <w:r w:rsidRPr="00DF2BC5">
        <w:rPr>
          <w:sz w:val="28"/>
          <w:szCs w:val="28"/>
        </w:rPr>
        <w:tab/>
      </w:r>
      <w:r w:rsidRPr="00DF2BC5">
        <w:rPr>
          <w:sz w:val="28"/>
          <w:szCs w:val="28"/>
        </w:rPr>
        <w:tab/>
      </w:r>
      <w:r w:rsidRPr="00DF2BC5">
        <w:rPr>
          <w:sz w:val="28"/>
          <w:szCs w:val="28"/>
        </w:rPr>
        <w:tab/>
        <w:t xml:space="preserve">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FDD" w:rsidRDefault="00200FDD">
      <w:r>
        <w:separator/>
      </w:r>
    </w:p>
  </w:endnote>
  <w:endnote w:type="continuationSeparator" w:id="0">
    <w:p w:rsidR="00200FDD" w:rsidRDefault="00200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FDD" w:rsidRDefault="00200FDD">
      <w:r>
        <w:separator/>
      </w:r>
    </w:p>
  </w:footnote>
  <w:footnote w:type="continuationSeparator" w:id="0">
    <w:p w:rsidR="00200FDD" w:rsidRDefault="00200F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0FD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BC5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9F79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6377C-B07A-4036-A4D3-FCE891BBE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1194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2023-03-01T14:12:00Z</dcterms:modified>
</cp:coreProperties>
</file>