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2413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порядок залучення коштів інвесторів на розвиток інженерно-транспортної та соціальної інфраструктури міста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2413A" w:rsidRDefault="0042413A" w:rsidP="0042413A">
      <w:pPr>
        <w:ind w:firstLine="720"/>
        <w:jc w:val="both"/>
        <w:rPr>
          <w:color w:val="000000"/>
          <w:szCs w:val="24"/>
          <w:shd w:val="clear" w:color="auto" w:fill="FFFFFF"/>
        </w:rPr>
      </w:pPr>
      <w:bookmarkStart w:id="1" w:name="_GoBack"/>
      <w:bookmarkEnd w:id="1"/>
      <w:r>
        <w:rPr>
          <w:color w:val="000000"/>
          <w:szCs w:val="24"/>
          <w:shd w:val="clear" w:color="auto" w:fill="FFFFFF"/>
        </w:rPr>
        <w:t>З метою врегулювання порядку залучення коштів інвесторів на розвиток інженерно-транспортної та соціальної структури міста Винники відповідно до вимог чинного закон6одавства, що регулює містобудівну діяльність, керуючись Законом України «Про місцеве самоврядування в Україні», Законом України «Про регулювання містобудівної діяльності», Винниківська міська рада</w:t>
      </w:r>
    </w:p>
    <w:p w:rsidR="0042413A" w:rsidRDefault="0042413A" w:rsidP="0042413A">
      <w:pPr>
        <w:jc w:val="both"/>
        <w:rPr>
          <w:color w:val="000000"/>
          <w:szCs w:val="24"/>
          <w:shd w:val="clear" w:color="auto" w:fill="FFFFFF"/>
        </w:rPr>
      </w:pPr>
    </w:p>
    <w:p w:rsidR="0042413A" w:rsidRDefault="0042413A" w:rsidP="0042413A">
      <w:pPr>
        <w:jc w:val="center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>вирішила</w:t>
      </w:r>
    </w:p>
    <w:p w:rsidR="0042413A" w:rsidRDefault="0042413A" w:rsidP="0042413A">
      <w:pPr>
        <w:jc w:val="both"/>
        <w:rPr>
          <w:color w:val="000000"/>
          <w:szCs w:val="24"/>
          <w:shd w:val="clear" w:color="auto" w:fill="FFFFFF"/>
        </w:rPr>
      </w:pPr>
    </w:p>
    <w:p w:rsidR="0042413A" w:rsidRDefault="0042413A" w:rsidP="0042413A">
      <w:pPr>
        <w:jc w:val="both"/>
        <w:rPr>
          <w:szCs w:val="24"/>
        </w:rPr>
      </w:pPr>
      <w:r>
        <w:rPr>
          <w:color w:val="000000"/>
          <w:szCs w:val="24"/>
          <w:shd w:val="clear" w:color="auto" w:fill="FFFFFF"/>
        </w:rPr>
        <w:t xml:space="preserve">1. Затвердити </w:t>
      </w:r>
      <w:r>
        <w:rPr>
          <w:szCs w:val="24"/>
        </w:rPr>
        <w:t xml:space="preserve">Положення про пайову участь у розвитку інфраструктури міста Винники згідно додатку 1. </w:t>
      </w:r>
    </w:p>
    <w:p w:rsidR="0042413A" w:rsidRDefault="0042413A" w:rsidP="0042413A">
      <w:pPr>
        <w:jc w:val="both"/>
        <w:rPr>
          <w:szCs w:val="24"/>
        </w:rPr>
      </w:pPr>
      <w:r>
        <w:rPr>
          <w:szCs w:val="24"/>
        </w:rPr>
        <w:t>2. Затвердити Типовий договір про пайову участь в розвитку інженерно-транспортної та соціальної інфраструктури міста Винники згідно додатку 2.</w:t>
      </w:r>
    </w:p>
    <w:p w:rsidR="0042413A" w:rsidRDefault="0042413A" w:rsidP="0042413A">
      <w:pPr>
        <w:jc w:val="both"/>
        <w:rPr>
          <w:szCs w:val="24"/>
        </w:rPr>
      </w:pPr>
      <w:r>
        <w:rPr>
          <w:szCs w:val="24"/>
        </w:rPr>
        <w:t>3. Визнати таким що втратило чинність рішення Виконавчого комітету Винниківської міської ради № 32 від 25 січня 2011 року з наступними змінами і доповненнями.</w:t>
      </w:r>
    </w:p>
    <w:p w:rsidR="0042413A" w:rsidRDefault="0042413A" w:rsidP="0042413A">
      <w:pPr>
        <w:jc w:val="both"/>
        <w:rPr>
          <w:szCs w:val="24"/>
        </w:rPr>
      </w:pPr>
      <w:r>
        <w:rPr>
          <w:szCs w:val="24"/>
        </w:rPr>
        <w:t xml:space="preserve">4. Контроль за виконанням рішення покласти на заступника міського голови з питань житлово-комунального господарства та фінансової політики. </w:t>
      </w:r>
    </w:p>
    <w:p w:rsidR="0042413A" w:rsidRDefault="0042413A" w:rsidP="0042413A">
      <w:pPr>
        <w:jc w:val="both"/>
        <w:rPr>
          <w:szCs w:val="24"/>
        </w:rPr>
      </w:pPr>
    </w:p>
    <w:p w:rsidR="0042413A" w:rsidRDefault="0042413A" w:rsidP="0042413A">
      <w:pPr>
        <w:jc w:val="both"/>
        <w:rPr>
          <w:szCs w:val="24"/>
        </w:rPr>
      </w:pPr>
    </w:p>
    <w:p w:rsidR="0042413A" w:rsidRDefault="0042413A" w:rsidP="0042413A">
      <w:pPr>
        <w:jc w:val="both"/>
        <w:rPr>
          <w:szCs w:val="24"/>
        </w:rPr>
      </w:pPr>
    </w:p>
    <w:p w:rsidR="0042413A" w:rsidRDefault="0042413A" w:rsidP="0042413A">
      <w:pPr>
        <w:jc w:val="both"/>
        <w:rPr>
          <w:szCs w:val="24"/>
        </w:rPr>
      </w:pPr>
    </w:p>
    <w:p w:rsidR="0042413A" w:rsidRDefault="0042413A" w:rsidP="0042413A">
      <w:pPr>
        <w:jc w:val="both"/>
        <w:rPr>
          <w:szCs w:val="24"/>
        </w:rPr>
      </w:pPr>
    </w:p>
    <w:p w:rsidR="0042413A" w:rsidRDefault="0042413A" w:rsidP="0042413A">
      <w:pPr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В. Квурт</w:t>
      </w:r>
    </w:p>
    <w:p w:rsidR="0042413A" w:rsidRDefault="0042413A" w:rsidP="0042413A">
      <w:pPr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B8C" w:rsidRDefault="00C25B8C">
      <w:r>
        <w:separator/>
      </w:r>
    </w:p>
  </w:endnote>
  <w:endnote w:type="continuationSeparator" w:id="0">
    <w:p w:rsidR="00C25B8C" w:rsidRDefault="00C25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B8C" w:rsidRDefault="00C25B8C">
      <w:r>
        <w:separator/>
      </w:r>
    </w:p>
  </w:footnote>
  <w:footnote w:type="continuationSeparator" w:id="0">
    <w:p w:rsidR="00C25B8C" w:rsidRDefault="00C25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413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5B8C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F2D2B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91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95F88-54FF-473A-85B8-D999B3940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962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2023-03-14T09:58:00Z</dcterms:modified>
</cp:coreProperties>
</file>