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246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у власність територіальної громади міста Винники модельної зупинки громадського транспорту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2461" w:rsidRDefault="00E62461" w:rsidP="00E62461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звернення Громадської організації «Інститут суспільних ініціатив» (зареєстроване у Винниківській міській раді 22.06.2016 за № 3-13-11-459), керуючись Цивільним кодексом України, Законами України «Про передачу об'єктів права державної та комунальної власності», «Про місцеве самоврядування в Україні», Винниківська міська рада </w:t>
      </w:r>
    </w:p>
    <w:p w:rsidR="00E62461" w:rsidRDefault="00E62461" w:rsidP="00E62461">
      <w:pPr>
        <w:jc w:val="both"/>
        <w:rPr>
          <w:szCs w:val="24"/>
        </w:rPr>
      </w:pPr>
    </w:p>
    <w:p w:rsidR="00E62461" w:rsidRDefault="00E62461" w:rsidP="00E62461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E62461" w:rsidRDefault="00E62461" w:rsidP="00E62461">
      <w:pPr>
        <w:jc w:val="both"/>
        <w:rPr>
          <w:szCs w:val="24"/>
        </w:rPr>
      </w:pPr>
      <w:r>
        <w:rPr>
          <w:szCs w:val="24"/>
        </w:rPr>
        <w:br/>
        <w:t>1. Надати згоду на прийняття у власність територіальної громади Винники від Громадської організації «Інститут суспільних ініціатив» модельної зупинки громадського транспорту за адресою м. Винники, вул.. В. Івасюка (кінцева зупинка автобусного маршруту №29).</w:t>
      </w:r>
    </w:p>
    <w:p w:rsidR="00E62461" w:rsidRDefault="00E62461" w:rsidP="00E62461">
      <w:pPr>
        <w:jc w:val="both"/>
        <w:rPr>
          <w:szCs w:val="24"/>
        </w:rPr>
      </w:pPr>
      <w:r>
        <w:rPr>
          <w:szCs w:val="24"/>
        </w:rPr>
        <w:t>2. Доручити Виконавчому комітету Винниківської міської ради створити комісію для прийняття у комунальну власність вказаного об’єкта.</w:t>
      </w:r>
    </w:p>
    <w:p w:rsidR="00E62461" w:rsidRDefault="00E62461" w:rsidP="00E62461">
      <w:pPr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E62461" w:rsidRDefault="00E62461" w:rsidP="00E62461">
      <w:pPr>
        <w:jc w:val="both"/>
        <w:rPr>
          <w:szCs w:val="24"/>
        </w:rPr>
      </w:pPr>
    </w:p>
    <w:p w:rsidR="00E62461" w:rsidRDefault="00E62461" w:rsidP="00E62461">
      <w:pPr>
        <w:jc w:val="both"/>
        <w:rPr>
          <w:szCs w:val="24"/>
        </w:rPr>
      </w:pPr>
    </w:p>
    <w:p w:rsidR="00E62461" w:rsidRDefault="00E62461" w:rsidP="00E62461">
      <w:pPr>
        <w:jc w:val="both"/>
        <w:rPr>
          <w:szCs w:val="24"/>
        </w:rPr>
      </w:pPr>
    </w:p>
    <w:p w:rsidR="00E62461" w:rsidRDefault="00E62461" w:rsidP="00E62461">
      <w:pPr>
        <w:jc w:val="both"/>
        <w:rPr>
          <w:szCs w:val="24"/>
        </w:rPr>
      </w:pPr>
    </w:p>
    <w:p w:rsidR="00E62461" w:rsidRDefault="00E62461" w:rsidP="00E62461">
      <w:pPr>
        <w:jc w:val="both"/>
        <w:rPr>
          <w:szCs w:val="24"/>
        </w:rPr>
      </w:pPr>
    </w:p>
    <w:p w:rsidR="00E62461" w:rsidRDefault="00E62461" w:rsidP="00E62461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  В. Квурт</w:t>
      </w:r>
    </w:p>
    <w:p w:rsidR="00E62461" w:rsidRDefault="00E62461" w:rsidP="00E62461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D6D" w:rsidRDefault="002D3D6D">
      <w:r>
        <w:separator/>
      </w:r>
    </w:p>
  </w:endnote>
  <w:endnote w:type="continuationSeparator" w:id="0">
    <w:p w:rsidR="002D3D6D" w:rsidRDefault="002D3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D6D" w:rsidRDefault="002D3D6D">
      <w:r>
        <w:separator/>
      </w:r>
    </w:p>
  </w:footnote>
  <w:footnote w:type="continuationSeparator" w:id="0">
    <w:p w:rsidR="002D3D6D" w:rsidRDefault="002D3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D6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246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3060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7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2C8C8-1F90-47D2-A049-984418893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2023-03-14T10:11:00Z</dcterms:modified>
</cp:coreProperties>
</file>