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434B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паркового комплексу у м. Винники з присвоєнням назви "Вайнберг-парку"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434BA" w:rsidRPr="009434BA" w:rsidRDefault="009434BA" w:rsidP="009434BA">
      <w:pPr>
        <w:ind w:firstLine="720"/>
        <w:rPr>
          <w:sz w:val="28"/>
          <w:szCs w:val="28"/>
        </w:rPr>
      </w:pPr>
      <w:r w:rsidRPr="009434BA">
        <w:rPr>
          <w:sz w:val="28"/>
          <w:szCs w:val="28"/>
        </w:rPr>
        <w:t>Розглянувши пропозиції постійної депутатської комісії з питань розвитку міста, зовнішньоекономічної діяльності та гуманітарної політики, враховуючи необхідність міста у розміщенні відпочинкових зелених зон, місць сімейного відпочинку, збереженні відкритих прогулянкових зон та озелененні міста, Винниківська міська рада</w:t>
      </w:r>
    </w:p>
    <w:p w:rsidR="009434BA" w:rsidRPr="009434BA" w:rsidRDefault="009434BA" w:rsidP="009434BA">
      <w:pPr>
        <w:rPr>
          <w:sz w:val="28"/>
          <w:szCs w:val="28"/>
        </w:rPr>
      </w:pPr>
    </w:p>
    <w:p w:rsidR="009434BA" w:rsidRPr="009434BA" w:rsidRDefault="009434BA" w:rsidP="009434BA">
      <w:pPr>
        <w:jc w:val="center"/>
        <w:rPr>
          <w:sz w:val="28"/>
          <w:szCs w:val="28"/>
        </w:rPr>
      </w:pPr>
      <w:r w:rsidRPr="009434BA">
        <w:rPr>
          <w:sz w:val="28"/>
          <w:szCs w:val="28"/>
        </w:rPr>
        <w:t>вирішила:</w:t>
      </w:r>
    </w:p>
    <w:p w:rsidR="009434BA" w:rsidRPr="009434BA" w:rsidRDefault="009434BA" w:rsidP="009434BA">
      <w:pPr>
        <w:rPr>
          <w:sz w:val="28"/>
          <w:szCs w:val="28"/>
        </w:rPr>
      </w:pPr>
    </w:p>
    <w:p w:rsidR="009434BA" w:rsidRPr="009434BA" w:rsidRDefault="009434BA" w:rsidP="009434BA">
      <w:pPr>
        <w:rPr>
          <w:sz w:val="28"/>
          <w:szCs w:val="28"/>
        </w:rPr>
      </w:pPr>
      <w:r w:rsidRPr="009434BA">
        <w:rPr>
          <w:sz w:val="28"/>
          <w:szCs w:val="28"/>
        </w:rPr>
        <w:t>1. Утворити парковий комплекс у м. Винники з присвоєнням назви «Вайнберг-парк» у межах вулиць  Сахарова (7 ТВУЗ), Сахарова, Галицька, Родини Маркевичів, Кривка, Сухомлинського.</w:t>
      </w:r>
    </w:p>
    <w:p w:rsidR="009434BA" w:rsidRPr="009434BA" w:rsidRDefault="009434BA" w:rsidP="009434BA">
      <w:pPr>
        <w:rPr>
          <w:sz w:val="28"/>
          <w:szCs w:val="28"/>
        </w:rPr>
      </w:pPr>
      <w:r w:rsidRPr="009434BA">
        <w:rPr>
          <w:sz w:val="28"/>
          <w:szCs w:val="28"/>
        </w:rPr>
        <w:t>2. Доручити Виконавчому комітету Винниківської міської ради розробити детальний план території по влаштуванні паркового комплексу Вайнберг-парк по вул. Родини Маркевичів у м. Винники орієнтовною площею 6,0 га.</w:t>
      </w:r>
    </w:p>
    <w:p w:rsidR="009434BA" w:rsidRPr="009434BA" w:rsidRDefault="009434BA" w:rsidP="009434BA">
      <w:pPr>
        <w:rPr>
          <w:sz w:val="28"/>
          <w:szCs w:val="28"/>
        </w:rPr>
      </w:pPr>
      <w:r w:rsidRPr="009434BA">
        <w:rPr>
          <w:sz w:val="28"/>
          <w:szCs w:val="28"/>
        </w:rPr>
        <w:t>3. Затвердити Виконавчому комітету Винниківської міської ради технічну документацію із землеустрою щодо поділу земельної ділянки  та надати земельну ділянку площею 1,2675 га (кадастровий номер 4610160300:01:003:0008) у постійне користування для будівництва та обслуговування об’єктів рекреаційного призначення на вул. Галицька у м. Винники.</w:t>
      </w:r>
    </w:p>
    <w:p w:rsidR="009434BA" w:rsidRPr="009434BA" w:rsidRDefault="009434BA" w:rsidP="009434BA">
      <w:pPr>
        <w:rPr>
          <w:sz w:val="28"/>
          <w:szCs w:val="28"/>
        </w:rPr>
      </w:pPr>
      <w:r w:rsidRPr="009434BA">
        <w:rPr>
          <w:sz w:val="28"/>
          <w:szCs w:val="28"/>
        </w:rPr>
        <w:t>4. Виконавчому комітету Винниківської міської ради забезпечити:</w:t>
      </w:r>
    </w:p>
    <w:p w:rsidR="009434BA" w:rsidRPr="009434BA" w:rsidRDefault="009434BA" w:rsidP="009434BA">
      <w:pPr>
        <w:rPr>
          <w:sz w:val="28"/>
          <w:szCs w:val="28"/>
        </w:rPr>
      </w:pPr>
      <w:r w:rsidRPr="009434BA">
        <w:rPr>
          <w:sz w:val="28"/>
          <w:szCs w:val="28"/>
        </w:rPr>
        <w:t>4.1 Виготовлення правовстановлюючих документів на земельну ділянку та зареєструвати їх у встановленому порядку.</w:t>
      </w:r>
    </w:p>
    <w:p w:rsidR="009434BA" w:rsidRPr="009434BA" w:rsidRDefault="009434BA" w:rsidP="009434BA">
      <w:pPr>
        <w:rPr>
          <w:sz w:val="28"/>
          <w:szCs w:val="28"/>
        </w:rPr>
      </w:pPr>
      <w:r w:rsidRPr="009434BA">
        <w:rPr>
          <w:sz w:val="28"/>
          <w:szCs w:val="28"/>
        </w:rPr>
        <w:t xml:space="preserve">4.2.Цілодобовий доступ до існуючих на території ділянки інженерних мереж для їх ремонту та обслуговування, дотримуватись правил використання земель </w:t>
      </w:r>
      <w:r w:rsidRPr="009434BA">
        <w:rPr>
          <w:sz w:val="28"/>
          <w:szCs w:val="28"/>
        </w:rPr>
        <w:lastRenderedPageBreak/>
        <w:t>в охоронній зоні згідно з вимогами інженерних служб міста і не чинити перешкод при будівництві нових інженерних мереж.</w:t>
      </w:r>
    </w:p>
    <w:p w:rsidR="009434BA" w:rsidRPr="009434BA" w:rsidRDefault="009434BA" w:rsidP="009434BA">
      <w:pPr>
        <w:rPr>
          <w:sz w:val="28"/>
          <w:szCs w:val="28"/>
        </w:rPr>
      </w:pPr>
      <w:r w:rsidRPr="009434BA">
        <w:rPr>
          <w:sz w:val="28"/>
          <w:szCs w:val="28"/>
        </w:rPr>
        <w:t>5.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9434BA" w:rsidRPr="009434BA" w:rsidRDefault="009434BA" w:rsidP="009434BA">
      <w:pPr>
        <w:rPr>
          <w:sz w:val="28"/>
          <w:szCs w:val="28"/>
        </w:rPr>
      </w:pPr>
    </w:p>
    <w:p w:rsidR="009434BA" w:rsidRPr="009434BA" w:rsidRDefault="009434BA" w:rsidP="009434BA">
      <w:pPr>
        <w:rPr>
          <w:sz w:val="28"/>
          <w:szCs w:val="28"/>
        </w:rPr>
      </w:pPr>
    </w:p>
    <w:p w:rsidR="009434BA" w:rsidRPr="009434BA" w:rsidRDefault="009434BA" w:rsidP="009434BA">
      <w:pPr>
        <w:rPr>
          <w:sz w:val="28"/>
          <w:szCs w:val="28"/>
        </w:rPr>
      </w:pPr>
    </w:p>
    <w:p w:rsidR="00213958" w:rsidRPr="006F2805" w:rsidRDefault="009434BA" w:rsidP="009434BA">
      <w:pPr>
        <w:rPr>
          <w:sz w:val="28"/>
          <w:szCs w:val="28"/>
        </w:rPr>
      </w:pPr>
      <w:r w:rsidRPr="009434BA">
        <w:rPr>
          <w:sz w:val="28"/>
          <w:szCs w:val="28"/>
        </w:rPr>
        <w:t xml:space="preserve">Міський голова                                      </w:t>
      </w:r>
      <w:bookmarkStart w:id="1" w:name="_GoBack"/>
      <w:bookmarkEnd w:id="1"/>
      <w:r w:rsidRPr="009434BA">
        <w:rPr>
          <w:sz w:val="28"/>
          <w:szCs w:val="28"/>
        </w:rPr>
        <w:t xml:space="preserve">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2BB" w:rsidRDefault="006822BB">
      <w:r>
        <w:separator/>
      </w:r>
    </w:p>
  </w:endnote>
  <w:endnote w:type="continuationSeparator" w:id="0">
    <w:p w:rsidR="006822BB" w:rsidRDefault="00682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2BB" w:rsidRDefault="006822BB">
      <w:r>
        <w:separator/>
      </w:r>
    </w:p>
  </w:footnote>
  <w:footnote w:type="continuationSeparator" w:id="0">
    <w:p w:rsidR="006822BB" w:rsidRDefault="00682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22B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34BA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664D5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930FD-4059-4D30-87F8-CCDA8BD56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1387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2023-03-21T13:32:00Z</dcterms:modified>
</cp:coreProperties>
</file>