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C18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Винниківської міської ради №424 від 15.07.2016 року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C1817" w:rsidRPr="00CC1817" w:rsidRDefault="00CC1817" w:rsidP="00CC1817">
      <w:pPr>
        <w:ind w:firstLine="720"/>
        <w:rPr>
          <w:sz w:val="28"/>
          <w:szCs w:val="28"/>
        </w:rPr>
      </w:pPr>
      <w:r w:rsidRPr="00CC1817">
        <w:rPr>
          <w:sz w:val="28"/>
          <w:szCs w:val="28"/>
        </w:rPr>
        <w:t xml:space="preserve">З метою забезпечення належного виконання забудівельниками, які здійснюють діяльність та території міста Винники зобов’язань по сплаті пайової участі у створенні і розвитку соціальної та інженерно-транспортної інфраструктури міста, керуючись Законом України «Про регулювання містобудівної діяльності», Регламентом Винниківської міської ради 7-го скликання, затвердженим рішенням Винниківської міської ради №193 від 03.03.2016 року, беручи до уваги рішення Винниківської міської ради №424 від 15.07.2016 року «Про порядок залучення коштів інвесторів на розвиток інженерно-транспортної та соціальної інфраструктури міста Винники», Винниківська міська рада </w:t>
      </w:r>
    </w:p>
    <w:p w:rsidR="00CC1817" w:rsidRPr="00CC1817" w:rsidRDefault="00CC1817" w:rsidP="00CC1817">
      <w:pPr>
        <w:rPr>
          <w:sz w:val="28"/>
          <w:szCs w:val="28"/>
        </w:rPr>
      </w:pPr>
    </w:p>
    <w:p w:rsidR="00CC1817" w:rsidRPr="00CC1817" w:rsidRDefault="00CC1817" w:rsidP="00CC1817">
      <w:pPr>
        <w:jc w:val="center"/>
        <w:rPr>
          <w:sz w:val="28"/>
          <w:szCs w:val="28"/>
        </w:rPr>
      </w:pPr>
      <w:bookmarkStart w:id="1" w:name="_GoBack"/>
      <w:bookmarkEnd w:id="1"/>
      <w:r w:rsidRPr="00CC1817">
        <w:rPr>
          <w:sz w:val="28"/>
          <w:szCs w:val="28"/>
        </w:rPr>
        <w:t>вирішила:</w:t>
      </w:r>
    </w:p>
    <w:p w:rsidR="00CC1817" w:rsidRPr="00CC1817" w:rsidRDefault="00CC1817" w:rsidP="00CC1817">
      <w:pPr>
        <w:rPr>
          <w:sz w:val="28"/>
          <w:szCs w:val="28"/>
        </w:rPr>
      </w:pP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1.Внести зміни у рішення Винниківської міської ради №424 від 15.07.2016 року «Про порядок залучення коштів інвесторів на розвиток інженерно-транспортної та соціальної інфраструктури міста Винники»: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1.1. Розділ VI Додатку 1 до даного рішення доповнити пунктом 8 наступного змісту: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8. Коефіцієнт, що враховує соціально-економічну важливість об'єкта будівництва (реконструкції) встановити наступним чином: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8.1. житлове будівництво – 1,0;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8.2. торгівельні центри (будівлі, споруди та комплекси) для обслуговування населення, адміністративні та офісні будівлі – 1,2;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8.3. продовольчі магазини, заклади ресторанного господарства, ринки – 1,2;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8.4. побутове обслуговування готелів – 1,0;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8.5. автозаправні станції – 2,0;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8.6. мийки, СТО – 1,2;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lastRenderedPageBreak/>
        <w:t>8.7. гаражі, паркінги – 0,9.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1.2. Пункт 3 Розділу VIII Додатку 1 до даного рішення викласти в наступній редакції: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 xml:space="preserve">3. Кінцевий термін сплати пайового внеску встановлюється договором або графіком, визначеним договором, але (при будівництві (реконструкції) об'єктів) – не пізніше ніж до подання для отримання декларації про готовність. Кінцевий термін дії договору про пайову участь в розвитку інженерно-транспортної та соціальної інфраструктури міста визначається в рішенні Виконавчого комітету Винниківської міської ради про затвердження розрахунку пайового внеску та становить з місяці з моменту укладення договору. Після спливу встановленого терміну дії договору, договірні зобов’язання за ним вважаються припиненими. 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1.3. Доповнити Розділ 7. Інші умови Типового договору про пайову участь в розвитку інженерно-транспортної та соціальної інфраструктури міста, затвердженого додатком 2 до даного рішення пунктом 7.6. наступного змісту: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7.6. Термін дії даного договору 3 місяці з моменту укладення договору (згідно рішення Виконавчого комітету Винниківської міської ради №_____  від ______________ «______________________________________________»).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2. Звернутись з пропозицією до сторони, з якою укладено договір пайової участі, внести зміни в існуючі договори про пайову участь в розвитку інженерно-транспортної та соціальної інфраструктури міста та встановити термін їх дії 2 місяці з моменту підписання додаткової угоди про внесення змін. У випадку відмови від підписання додаткових угод про внесення змін або неукладення таких угод у встановлений термін, вважати такі договори припиненими.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2. Фразу «Відділ містобудування та управління ресурсами» в усіх відмінках у п. 1 Розділу ІІІ, п.1, п.3 Розділу IV, п.2 розділу VII замінити фразою «відділ фінансової та економічної політики, контролю та аудиту» у відповідних відмінках.</w:t>
      </w: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3. Дане рішення довести до відома Інспекції державного архітектурно-будівельного контролю у Львівській області та Інспекції державного архітектурно-будівельного контролю у м. Львові.</w:t>
      </w:r>
    </w:p>
    <w:p w:rsidR="00CC1817" w:rsidRPr="00CC1817" w:rsidRDefault="00CC1817" w:rsidP="00CC1817">
      <w:pPr>
        <w:rPr>
          <w:sz w:val="28"/>
          <w:szCs w:val="28"/>
        </w:rPr>
      </w:pPr>
    </w:p>
    <w:p w:rsidR="00CC1817" w:rsidRPr="00CC1817" w:rsidRDefault="00CC1817" w:rsidP="00CC1817">
      <w:pPr>
        <w:rPr>
          <w:sz w:val="28"/>
          <w:szCs w:val="28"/>
        </w:rPr>
      </w:pPr>
    </w:p>
    <w:p w:rsidR="00CC1817" w:rsidRPr="00CC1817" w:rsidRDefault="00CC1817" w:rsidP="00CC1817">
      <w:pPr>
        <w:rPr>
          <w:sz w:val="28"/>
          <w:szCs w:val="28"/>
        </w:rPr>
      </w:pPr>
    </w:p>
    <w:p w:rsidR="00CC1817" w:rsidRPr="00CC1817" w:rsidRDefault="00CC1817" w:rsidP="00CC1817">
      <w:pPr>
        <w:rPr>
          <w:sz w:val="28"/>
          <w:szCs w:val="28"/>
        </w:rPr>
      </w:pPr>
    </w:p>
    <w:p w:rsidR="00CC1817" w:rsidRPr="00CC1817" w:rsidRDefault="00CC1817" w:rsidP="00CC1817">
      <w:pPr>
        <w:rPr>
          <w:sz w:val="28"/>
          <w:szCs w:val="28"/>
        </w:rPr>
      </w:pPr>
    </w:p>
    <w:p w:rsidR="00CC1817" w:rsidRPr="00CC1817" w:rsidRDefault="00CC1817" w:rsidP="00CC1817">
      <w:pPr>
        <w:rPr>
          <w:sz w:val="28"/>
          <w:szCs w:val="28"/>
        </w:rPr>
      </w:pPr>
      <w:r w:rsidRPr="00CC1817">
        <w:rPr>
          <w:sz w:val="28"/>
          <w:szCs w:val="28"/>
        </w:rPr>
        <w:t>Міський голова                                                                 В. Квурт</w:t>
      </w:r>
    </w:p>
    <w:p w:rsidR="00CC1817" w:rsidRPr="00CC1817" w:rsidRDefault="00CC1817" w:rsidP="00CC1817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598" w:rsidRDefault="00A81598">
      <w:r>
        <w:separator/>
      </w:r>
    </w:p>
  </w:endnote>
  <w:endnote w:type="continuationSeparator" w:id="0">
    <w:p w:rsidR="00A81598" w:rsidRDefault="00A8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598" w:rsidRDefault="00A81598">
      <w:r>
        <w:separator/>
      </w:r>
    </w:p>
  </w:footnote>
  <w:footnote w:type="continuationSeparator" w:id="0">
    <w:p w:rsidR="00A81598" w:rsidRDefault="00A81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1598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1817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08A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14FA9-76D3-4D57-9A7D-0218D83E6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2506</Words>
  <Characters>1429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2023-03-22T08:52:00Z</dcterms:modified>
</cp:coreProperties>
</file>