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C0A1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C0A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EC0A17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КЦ "Дозвілля" на передачу у суборенду ТзОВ "Комкор Сервіс" частини нежитлового приміщення по вул. Шевченка, 3а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C0A17" w:rsidRPr="00EC0A17" w:rsidRDefault="00EC0A17" w:rsidP="00EC0A17">
      <w:pPr>
        <w:ind w:firstLine="720"/>
        <w:rPr>
          <w:sz w:val="28"/>
          <w:szCs w:val="28"/>
        </w:rPr>
      </w:pPr>
      <w:r w:rsidRPr="00EC0A17">
        <w:rPr>
          <w:sz w:val="28"/>
          <w:szCs w:val="28"/>
        </w:rPr>
        <w:t>Розглянувши звернення КЦ «Дозвілля» (зареєстроване у Винниківській міській раді 19.04.2017 р. за №04-22-9-203) та ТзОВ «Комкор Сервіс» (зареєстроване у Винниківській міській раді 19.04.2017 р. за № 04-22-9-209 ), беручи до уваги технічний паспорт на приміщення, складений 22.02.2005 р, керуючись Законом України «Про оренду державного та комунального майна», Законом України «Про місцеве самоврядування в Україні», п. 4.4.15 Договору оренди нежитлових приміщень від 16.09.2013 року із КЦ «Дозвілля», враховуючи Додаткову угоду до договору оренди нежитлових приміщень б/н від 16.09.2013, укладену 16.09.2016 року, Винниківська міська рада</w:t>
      </w:r>
    </w:p>
    <w:p w:rsidR="00EC0A17" w:rsidRPr="00EC0A17" w:rsidRDefault="00EC0A17" w:rsidP="00EC0A17">
      <w:pPr>
        <w:jc w:val="center"/>
        <w:rPr>
          <w:sz w:val="28"/>
          <w:szCs w:val="28"/>
        </w:rPr>
      </w:pPr>
      <w:r w:rsidRPr="00EC0A17">
        <w:rPr>
          <w:sz w:val="28"/>
          <w:szCs w:val="28"/>
        </w:rPr>
        <w:t>вирішила:</w:t>
      </w:r>
    </w:p>
    <w:p w:rsidR="00EC0A17" w:rsidRPr="00EC0A17" w:rsidRDefault="00EC0A17" w:rsidP="00EC0A17">
      <w:pPr>
        <w:rPr>
          <w:sz w:val="28"/>
          <w:szCs w:val="28"/>
        </w:rPr>
      </w:pPr>
    </w:p>
    <w:p w:rsidR="00EC0A17" w:rsidRPr="00EC0A17" w:rsidRDefault="00EC0A17" w:rsidP="00EC0A17">
      <w:pPr>
        <w:rPr>
          <w:sz w:val="28"/>
          <w:szCs w:val="28"/>
        </w:rPr>
      </w:pPr>
      <w:r w:rsidRPr="00EC0A17">
        <w:rPr>
          <w:sz w:val="28"/>
          <w:szCs w:val="28"/>
        </w:rPr>
        <w:t xml:space="preserve">1. Погодити КЦ «Дозвілля» надання у суборенду ТзОВ «Комкор Сервіс» частини нежитлового приміщення площею 14.2 м.кв. із загальної площі 814.2 м.кв на вул. Шевченка, 3а (приміщення 2 на технічному паспорті будівлі, 1 поверх) на термін дії договору оренди. </w:t>
      </w:r>
    </w:p>
    <w:p w:rsidR="00EC0A17" w:rsidRPr="00EC0A17" w:rsidRDefault="00EC0A17" w:rsidP="00EC0A17">
      <w:pPr>
        <w:rPr>
          <w:sz w:val="28"/>
          <w:szCs w:val="28"/>
        </w:rPr>
      </w:pPr>
      <w:r w:rsidRPr="00EC0A17">
        <w:rPr>
          <w:sz w:val="28"/>
          <w:szCs w:val="28"/>
        </w:rPr>
        <w:t>2. Встановити, що плата  за  суборенду цього майна, яку отримує орендар, не повинна   перевищувати   орендної  плати  орендаря  за  майно,  що передається  в суборенду</w:t>
      </w:r>
    </w:p>
    <w:p w:rsidR="00EC0A17" w:rsidRPr="00EC0A17" w:rsidRDefault="00EC0A17" w:rsidP="00EC0A17">
      <w:pPr>
        <w:rPr>
          <w:sz w:val="28"/>
          <w:szCs w:val="28"/>
        </w:rPr>
      </w:pPr>
      <w:r w:rsidRPr="00EC0A17">
        <w:rPr>
          <w:sz w:val="28"/>
          <w:szCs w:val="28"/>
        </w:rPr>
        <w:t>3. ТзОВ «Комкор Сервіс» у місячний термін укласти договір суборенди частини нежитлового приміщення та зареєструвати його у встановленому порядку.</w:t>
      </w:r>
    </w:p>
    <w:p w:rsidR="00EC0A17" w:rsidRPr="00EC0A17" w:rsidRDefault="00EC0A17" w:rsidP="00EC0A17">
      <w:pPr>
        <w:rPr>
          <w:sz w:val="28"/>
          <w:szCs w:val="28"/>
        </w:rPr>
      </w:pPr>
      <w:r w:rsidRPr="00EC0A17">
        <w:rPr>
          <w:sz w:val="28"/>
          <w:szCs w:val="28"/>
        </w:rPr>
        <w:t>4. Контроль за виконанням даного рішення покласти на заступника міського голови з питань міжнародного партнерства та гуманітарної політики.</w:t>
      </w:r>
    </w:p>
    <w:p w:rsidR="00EC0A17" w:rsidRPr="00EC0A17" w:rsidRDefault="00EC0A17" w:rsidP="00EC0A17">
      <w:pPr>
        <w:rPr>
          <w:sz w:val="28"/>
          <w:szCs w:val="28"/>
        </w:rPr>
      </w:pPr>
    </w:p>
    <w:p w:rsidR="00EC0A17" w:rsidRPr="00EC0A17" w:rsidRDefault="00EC0A17" w:rsidP="00EC0A17">
      <w:pPr>
        <w:rPr>
          <w:sz w:val="28"/>
          <w:szCs w:val="28"/>
        </w:rPr>
      </w:pPr>
    </w:p>
    <w:p w:rsidR="00EC0A17" w:rsidRPr="00EC0A17" w:rsidRDefault="00EC0A17" w:rsidP="00EC0A17">
      <w:pPr>
        <w:rPr>
          <w:sz w:val="28"/>
          <w:szCs w:val="28"/>
        </w:rPr>
      </w:pPr>
    </w:p>
    <w:p w:rsidR="00213958" w:rsidRPr="006F2805" w:rsidRDefault="00EC0A17" w:rsidP="00EC0A17">
      <w:pPr>
        <w:rPr>
          <w:sz w:val="28"/>
          <w:szCs w:val="28"/>
        </w:rPr>
      </w:pPr>
      <w:bookmarkStart w:id="1" w:name="_GoBack"/>
      <w:bookmarkEnd w:id="1"/>
      <w:r w:rsidRPr="00EC0A17">
        <w:rPr>
          <w:sz w:val="28"/>
          <w:szCs w:val="28"/>
        </w:rPr>
        <w:t>Міський голова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992" w:rsidRDefault="00C40992">
      <w:r>
        <w:separator/>
      </w:r>
    </w:p>
  </w:endnote>
  <w:endnote w:type="continuationSeparator" w:id="0">
    <w:p w:rsidR="00C40992" w:rsidRDefault="00C4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992" w:rsidRDefault="00C40992">
      <w:r>
        <w:separator/>
      </w:r>
    </w:p>
  </w:footnote>
  <w:footnote w:type="continuationSeparator" w:id="0">
    <w:p w:rsidR="00C40992" w:rsidRDefault="00C409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0992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0A17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36BC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B350D-F37F-44BF-A86D-75B173248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1249</Words>
  <Characters>713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2023-04-04T11:52:00Z</dcterms:modified>
</cp:coreProperties>
</file>