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930</w:t>
            </w:r>
          </w:p>
        </w:tc>
      </w:tr>
      <w:tr w:rsidR="008C6E6E" w:rsidRPr="008C6E6E" w:rsidTr="008C6E6E">
        <w:tc>
          <w:tcPr>
            <w:tcW w:w="9628" w:type="dxa"/>
          </w:tcPr>
          <w:p w:rsidR="008C6E6E" w:rsidRDefault="000D709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08.06.2017р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Порядку обробки інформаційних даних у базі даних "Інформаційна карта міста"</w:t>
            </w:r>
          </w:p>
          <w:p w:rsidR="00BE7A3D" w:rsidRDefault="00BE7A3D" w:rsidP="00471A72">
            <w:pPr>
              <w:rPr>
                <w:sz w:val="28"/>
              </w:rPr>
            </w:pPr>
          </w:p>
        </w:tc>
        <w:tc>
          <w:tcPr>
            <w:tcW w:w="4814" w:type="dxa"/>
          </w:tcPr>
          <w:p w:rsidR="00BE7A3D" w:rsidRDefault="00BE7A3D" w:rsidP="00471A72">
            <w:pPr>
              <w:rPr>
                <w:sz w:val="28"/>
              </w:rPr>
            </w:pPr>
          </w:p>
        </w:tc>
      </w:tr>
    </w:tbl>
    <w:p w:rsidR="000D7092" w:rsidRDefault="000D7092" w:rsidP="000D7092">
      <w:pPr>
        <w:ind w:firstLine="709"/>
        <w:jc w:val="both"/>
        <w:rPr>
          <w:color w:val="000000"/>
          <w:szCs w:val="24"/>
        </w:rPr>
      </w:pPr>
      <w:r>
        <w:rPr>
          <w:color w:val="000000"/>
          <w:szCs w:val="24"/>
        </w:rPr>
        <w:t xml:space="preserve">Керуючись Законами України «Про місцеве самоврядування в Україні», «Про доступ до публічної інформації», з метою забезпечення належної обробки інформації, яка надходить до виконавчого комітету Винниківської міської ради, забезпечення реалізації відкритості та прозорості органів місцевого самоврядування при прийнятті управлінських рішень, можливості здійснення контролю за органами місцевої влади мешканцями міста Винники, Винниківська міська рада </w:t>
      </w:r>
    </w:p>
    <w:p w:rsidR="000D7092" w:rsidRDefault="000D7092" w:rsidP="000D7092">
      <w:pPr>
        <w:ind w:firstLine="709"/>
        <w:jc w:val="both"/>
        <w:rPr>
          <w:color w:val="000000"/>
          <w:szCs w:val="24"/>
        </w:rPr>
      </w:pPr>
    </w:p>
    <w:p w:rsidR="000D7092" w:rsidRDefault="000D7092" w:rsidP="000D7092">
      <w:pPr>
        <w:ind w:firstLine="709"/>
        <w:jc w:val="center"/>
        <w:rPr>
          <w:color w:val="000000"/>
          <w:szCs w:val="24"/>
        </w:rPr>
      </w:pPr>
      <w:r>
        <w:rPr>
          <w:color w:val="000000"/>
          <w:szCs w:val="24"/>
        </w:rPr>
        <w:t>вирішила:</w:t>
      </w:r>
    </w:p>
    <w:p w:rsidR="000D7092" w:rsidRDefault="000D7092" w:rsidP="000D7092">
      <w:pPr>
        <w:ind w:firstLine="709"/>
        <w:jc w:val="both"/>
        <w:rPr>
          <w:color w:val="000000"/>
          <w:szCs w:val="24"/>
        </w:rPr>
      </w:pPr>
    </w:p>
    <w:p w:rsidR="000D7092" w:rsidRDefault="000D7092" w:rsidP="000D7092">
      <w:pPr>
        <w:pStyle w:val="a8"/>
        <w:numPr>
          <w:ilvl w:val="0"/>
          <w:numId w:val="3"/>
        </w:numPr>
        <w:ind w:left="0" w:firstLine="709"/>
        <w:jc w:val="both"/>
        <w:rPr>
          <w:color w:val="000000"/>
          <w:szCs w:val="24"/>
        </w:rPr>
      </w:pPr>
      <w:r>
        <w:rPr>
          <w:color w:val="000000"/>
          <w:szCs w:val="24"/>
        </w:rPr>
        <w:t>Затвердити Порядок обробки інформаційних даних у базі даних «Інформаційна карта міста» згідно додатку 1 до даного рішення.</w:t>
      </w:r>
    </w:p>
    <w:p w:rsidR="000D7092" w:rsidRDefault="000D7092" w:rsidP="000D7092">
      <w:pPr>
        <w:pStyle w:val="a8"/>
        <w:numPr>
          <w:ilvl w:val="0"/>
          <w:numId w:val="3"/>
        </w:numPr>
        <w:ind w:left="0" w:firstLine="709"/>
        <w:jc w:val="both"/>
        <w:rPr>
          <w:color w:val="000000"/>
          <w:szCs w:val="24"/>
        </w:rPr>
      </w:pPr>
      <w:r>
        <w:rPr>
          <w:color w:val="000000"/>
          <w:szCs w:val="24"/>
        </w:rPr>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rsidR="000D7092" w:rsidRDefault="000D7092" w:rsidP="000D7092">
      <w:pPr>
        <w:ind w:firstLine="709"/>
        <w:jc w:val="both"/>
        <w:rPr>
          <w:color w:val="000000"/>
          <w:szCs w:val="24"/>
        </w:rPr>
      </w:pPr>
    </w:p>
    <w:p w:rsidR="000D7092" w:rsidRDefault="000D7092" w:rsidP="000D7092">
      <w:pPr>
        <w:ind w:firstLine="709"/>
        <w:jc w:val="both"/>
        <w:rPr>
          <w:color w:val="000000"/>
          <w:szCs w:val="24"/>
        </w:rPr>
      </w:pPr>
    </w:p>
    <w:p w:rsidR="000D7092" w:rsidRDefault="000D7092" w:rsidP="000D7092">
      <w:pPr>
        <w:ind w:firstLine="709"/>
        <w:jc w:val="both"/>
        <w:rPr>
          <w:color w:val="000000"/>
          <w:szCs w:val="24"/>
        </w:rPr>
      </w:pPr>
    </w:p>
    <w:p w:rsidR="000D7092" w:rsidRDefault="000D7092" w:rsidP="000D7092">
      <w:pPr>
        <w:ind w:firstLine="709"/>
        <w:jc w:val="both"/>
        <w:rPr>
          <w:color w:val="000000"/>
          <w:szCs w:val="24"/>
        </w:rPr>
      </w:pPr>
    </w:p>
    <w:p w:rsidR="000D7092" w:rsidRDefault="000D7092" w:rsidP="000D7092">
      <w:pPr>
        <w:ind w:firstLine="709"/>
        <w:jc w:val="both"/>
        <w:rPr>
          <w:color w:val="000000"/>
          <w:szCs w:val="24"/>
        </w:rPr>
      </w:pPr>
    </w:p>
    <w:p w:rsidR="000D7092" w:rsidRDefault="000D7092" w:rsidP="000D7092">
      <w:pPr>
        <w:ind w:firstLine="709"/>
        <w:jc w:val="both"/>
        <w:rPr>
          <w:b/>
          <w:color w:val="000000"/>
          <w:szCs w:val="24"/>
        </w:rPr>
      </w:pPr>
      <w:r>
        <w:rPr>
          <w:b/>
          <w:color w:val="000000"/>
          <w:szCs w:val="24"/>
        </w:rPr>
        <w:t>Міський голова                                                                                                  В. Квурт</w:t>
      </w:r>
    </w:p>
    <w:p w:rsidR="000D7092" w:rsidRDefault="000D7092" w:rsidP="000D7092">
      <w:pPr>
        <w:ind w:firstLine="709"/>
        <w:jc w:val="both"/>
        <w:rPr>
          <w:color w:val="000000"/>
          <w:szCs w:val="24"/>
        </w:rPr>
      </w:pPr>
    </w:p>
    <w:p w:rsidR="000D7092" w:rsidRDefault="000D7092" w:rsidP="000D7092">
      <w:pPr>
        <w:ind w:firstLine="709"/>
        <w:jc w:val="both"/>
        <w:rPr>
          <w:color w:val="000000"/>
          <w:szCs w:val="24"/>
        </w:rPr>
      </w:pPr>
    </w:p>
    <w:p w:rsidR="000D7092" w:rsidRDefault="000D7092" w:rsidP="000D7092">
      <w:pPr>
        <w:ind w:firstLine="709"/>
        <w:jc w:val="both"/>
        <w:rPr>
          <w:color w:val="000000"/>
          <w:szCs w:val="24"/>
        </w:rPr>
      </w:pPr>
    </w:p>
    <w:p w:rsidR="000D7092" w:rsidRDefault="000D7092" w:rsidP="000D7092">
      <w:pPr>
        <w:ind w:firstLine="709"/>
        <w:jc w:val="both"/>
        <w:rPr>
          <w:color w:val="000000"/>
          <w:szCs w:val="24"/>
        </w:rPr>
      </w:pPr>
    </w:p>
    <w:p w:rsidR="000D7092" w:rsidRDefault="000D7092" w:rsidP="000D7092">
      <w:pPr>
        <w:ind w:firstLine="709"/>
        <w:jc w:val="both"/>
        <w:rPr>
          <w:color w:val="000000"/>
          <w:szCs w:val="24"/>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61B3" w:rsidRDefault="00E461B3">
      <w:r>
        <w:separator/>
      </w:r>
    </w:p>
  </w:endnote>
  <w:endnote w:type="continuationSeparator" w:id="0">
    <w:p w:rsidR="00E461B3" w:rsidRDefault="00E46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61B3" w:rsidRDefault="00E461B3">
      <w:r>
        <w:separator/>
      </w:r>
    </w:p>
  </w:footnote>
  <w:footnote w:type="continuationSeparator" w:id="0">
    <w:p w:rsidR="00E461B3" w:rsidRDefault="00E461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2D1B0FD9"/>
    <w:multiLevelType w:val="hybridMultilevel"/>
    <w:tmpl w:val="89922550"/>
    <w:lvl w:ilvl="0" w:tplc="10002680">
      <w:start w:val="1"/>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D7092"/>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461B3"/>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4687C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48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38A04-E75D-4072-979B-747C5D5EF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826</Words>
  <Characters>471</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2023-04-04T12:12:00Z</dcterms:modified>
</cp:coreProperties>
</file>